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DE43" w14:textId="77777777" w:rsidR="003F5299" w:rsidRDefault="003F5299" w:rsidP="003A5918">
      <w:pPr>
        <w:spacing w:after="0"/>
        <w:rPr>
          <w:rFonts w:ascii="Arial" w:hAnsi="Arial" w:cs="Arial"/>
          <w:b/>
        </w:rPr>
      </w:pPr>
    </w:p>
    <w:p w14:paraId="0A4A5304" w14:textId="24617525" w:rsidR="003A5918" w:rsidRDefault="003F5299" w:rsidP="003A5918">
      <w:pPr>
        <w:spacing w:after="0"/>
        <w:rPr>
          <w:rFonts w:ascii="Arial" w:hAnsi="Arial" w:cs="Arial"/>
          <w:b/>
        </w:rPr>
      </w:pPr>
      <w:r w:rsidRPr="0040200D">
        <w:rPr>
          <w:rFonts w:ascii="Arial" w:hAnsi="Arial" w:cs="Arial"/>
          <w:b/>
        </w:rPr>
        <w:t>Draft news release</w:t>
      </w:r>
    </w:p>
    <w:p w14:paraId="6267B73E" w14:textId="4475B17E" w:rsidR="003A5918" w:rsidRDefault="003A5918" w:rsidP="003A5918">
      <w:pPr>
        <w:spacing w:after="0"/>
        <w:rPr>
          <w:rFonts w:ascii="Arial" w:hAnsi="Arial" w:cs="Arial"/>
          <w:b/>
        </w:rPr>
      </w:pPr>
    </w:p>
    <w:p w14:paraId="0283D10F" w14:textId="0EA69413" w:rsidR="00083D8C" w:rsidRPr="00730EC9" w:rsidRDefault="00730EC9" w:rsidP="00730EC9">
      <w:pPr>
        <w:rPr>
          <w:b/>
          <w:bCs/>
        </w:rPr>
      </w:pPr>
      <w:r w:rsidRPr="00730EC9">
        <w:rPr>
          <w:b/>
          <w:bCs/>
        </w:rPr>
        <w:t>*</w:t>
      </w:r>
      <w:r>
        <w:rPr>
          <w:b/>
          <w:bCs/>
        </w:rPr>
        <w:t xml:space="preserve"> </w:t>
      </w:r>
      <w:r w:rsidR="00083D8C" w:rsidRPr="00730EC9">
        <w:rPr>
          <w:b/>
          <w:bCs/>
        </w:rPr>
        <w:t xml:space="preserve">EMBARGOED UNTIL 12:01 ON THURSDAY 29 APRIL 2021 </w:t>
      </w:r>
      <w:r>
        <w:rPr>
          <w:b/>
          <w:bCs/>
        </w:rPr>
        <w:t>*</w:t>
      </w:r>
    </w:p>
    <w:p w14:paraId="72270217" w14:textId="77777777" w:rsidR="00D36D47" w:rsidRDefault="00D36D47" w:rsidP="003A5918">
      <w:pPr>
        <w:spacing w:after="0"/>
        <w:rPr>
          <w:rFonts w:ascii="Arial" w:hAnsi="Arial" w:cs="Arial"/>
          <w:b/>
        </w:rPr>
      </w:pPr>
    </w:p>
    <w:p w14:paraId="55A5411A" w14:textId="77777777" w:rsidR="003F5299" w:rsidRDefault="003F5299" w:rsidP="003F5299">
      <w:pPr>
        <w:spacing w:after="0"/>
        <w:rPr>
          <w:rFonts w:ascii="Arial" w:hAnsi="Arial" w:cs="Arial"/>
          <w:b/>
        </w:rPr>
      </w:pPr>
      <w:bookmarkStart w:id="0" w:name="_Toc69308401"/>
    </w:p>
    <w:p w14:paraId="7B0BE94D" w14:textId="25801271" w:rsidR="003F5299" w:rsidRPr="00364B5D" w:rsidRDefault="003F5299" w:rsidP="003F5299">
      <w:pPr>
        <w:spacing w:after="0"/>
        <w:rPr>
          <w:rFonts w:ascii="Arial" w:hAnsi="Arial" w:cs="Arial"/>
          <w:b/>
          <w:bCs/>
        </w:rPr>
      </w:pPr>
      <w:r w:rsidRPr="00364B5D">
        <w:rPr>
          <w:rFonts w:ascii="Arial" w:hAnsi="Arial" w:cs="Arial"/>
          <w:b/>
        </w:rPr>
        <w:t xml:space="preserve">Research project highlights </w:t>
      </w:r>
      <w:r w:rsidRPr="00364B5D">
        <w:rPr>
          <w:rFonts w:ascii="Arial" w:hAnsi="Arial" w:cs="Arial"/>
          <w:b/>
          <w:bCs/>
        </w:rPr>
        <w:t>how</w:t>
      </w:r>
      <w:r w:rsidRPr="00364B5D">
        <w:rPr>
          <w:rFonts w:ascii="Arial" w:hAnsi="Arial" w:cs="Arial"/>
          <w:b/>
        </w:rPr>
        <w:t xml:space="preserve"> </w:t>
      </w:r>
      <w:r w:rsidRPr="00364B5D">
        <w:rPr>
          <w:rFonts w:ascii="Arial" w:hAnsi="Arial" w:cs="Arial"/>
          <w:b/>
          <w:bCs/>
        </w:rPr>
        <w:t>housing-with-care sector’s</w:t>
      </w:r>
      <w:r w:rsidRPr="00364B5D">
        <w:rPr>
          <w:rFonts w:ascii="Arial" w:hAnsi="Arial" w:cs="Arial"/>
          <w:b/>
        </w:rPr>
        <w:t xml:space="preserve"> response to coronavirus pandemic</w:t>
      </w:r>
      <w:r w:rsidRPr="00364B5D">
        <w:rPr>
          <w:rFonts w:ascii="Arial" w:hAnsi="Arial" w:cs="Arial"/>
          <w:b/>
          <w:bCs/>
        </w:rPr>
        <w:t xml:space="preserve"> </w:t>
      </w:r>
      <w:r w:rsidR="00F77579">
        <w:rPr>
          <w:rFonts w:ascii="Arial" w:hAnsi="Arial" w:cs="Arial"/>
          <w:b/>
          <w:bCs/>
        </w:rPr>
        <w:t>“safeguarded</w:t>
      </w:r>
      <w:r w:rsidR="00C306D8">
        <w:rPr>
          <w:rFonts w:ascii="Arial" w:hAnsi="Arial" w:cs="Arial"/>
          <w:b/>
          <w:bCs/>
        </w:rPr>
        <w:t xml:space="preserve"> lives</w:t>
      </w:r>
      <w:r w:rsidR="00F77579">
        <w:rPr>
          <w:rFonts w:ascii="Arial" w:hAnsi="Arial" w:cs="Arial"/>
          <w:b/>
          <w:bCs/>
        </w:rPr>
        <w:t>”</w:t>
      </w:r>
      <w:r w:rsidR="00C306D8">
        <w:rPr>
          <w:rFonts w:ascii="Arial" w:hAnsi="Arial" w:cs="Arial"/>
          <w:b/>
          <w:bCs/>
        </w:rPr>
        <w:t xml:space="preserve"> of</w:t>
      </w:r>
      <w:r w:rsidRPr="00364B5D">
        <w:rPr>
          <w:rFonts w:ascii="Arial" w:hAnsi="Arial" w:cs="Arial"/>
          <w:b/>
          <w:bCs/>
        </w:rPr>
        <w:t xml:space="preserve"> residents</w:t>
      </w:r>
      <w:r w:rsidR="00C306D8">
        <w:rPr>
          <w:rFonts w:ascii="Arial" w:hAnsi="Arial" w:cs="Arial"/>
          <w:b/>
          <w:bCs/>
        </w:rPr>
        <w:t xml:space="preserve"> and staff</w:t>
      </w:r>
    </w:p>
    <w:p w14:paraId="13023A31" w14:textId="77777777" w:rsidR="003F5299" w:rsidRPr="00364B5D" w:rsidRDefault="003F5299" w:rsidP="003F5299">
      <w:pPr>
        <w:spacing w:after="0"/>
        <w:rPr>
          <w:rFonts w:ascii="Arial" w:hAnsi="Arial" w:cs="Arial"/>
        </w:rPr>
      </w:pPr>
    </w:p>
    <w:p w14:paraId="577F3028" w14:textId="36BAEB8A" w:rsidR="003F5299" w:rsidRPr="00364B5D" w:rsidRDefault="003F5299" w:rsidP="003F5299">
      <w:pPr>
        <w:spacing w:after="0"/>
        <w:rPr>
          <w:rFonts w:ascii="Arial" w:hAnsi="Arial" w:cs="Arial"/>
        </w:rPr>
      </w:pPr>
      <w:r w:rsidRPr="00364B5D">
        <w:rPr>
          <w:rFonts w:ascii="Arial" w:hAnsi="Arial" w:cs="Arial"/>
        </w:rPr>
        <w:t xml:space="preserve">A ground-breaking research project into the response to the COVID-19 pandemic has revealed </w:t>
      </w:r>
      <w:r w:rsidR="004C233D">
        <w:rPr>
          <w:rFonts w:ascii="Arial" w:hAnsi="Arial" w:cs="Arial"/>
        </w:rPr>
        <w:t>how</w:t>
      </w:r>
      <w:r w:rsidRPr="00364B5D">
        <w:rPr>
          <w:rFonts w:ascii="Arial" w:hAnsi="Arial" w:cs="Arial"/>
        </w:rPr>
        <w:t xml:space="preserve"> Retirement Village and Extra Care Housing operators helped to protect the lives of their residents</w:t>
      </w:r>
      <w:r w:rsidR="004B2C40">
        <w:rPr>
          <w:rFonts w:ascii="Arial" w:hAnsi="Arial" w:cs="Arial"/>
        </w:rPr>
        <w:t xml:space="preserve"> and staff</w:t>
      </w:r>
      <w:r w:rsidRPr="00364B5D">
        <w:rPr>
          <w:rFonts w:ascii="Arial" w:hAnsi="Arial" w:cs="Arial"/>
        </w:rPr>
        <w:t>.</w:t>
      </w:r>
    </w:p>
    <w:p w14:paraId="45675DE0" w14:textId="77777777" w:rsidR="003F5299" w:rsidRPr="00364B5D" w:rsidRDefault="003F5299" w:rsidP="003F5299">
      <w:pPr>
        <w:spacing w:after="0"/>
        <w:rPr>
          <w:rFonts w:ascii="Arial" w:hAnsi="Arial" w:cs="Arial"/>
        </w:rPr>
      </w:pPr>
    </w:p>
    <w:p w14:paraId="29893112" w14:textId="77777777" w:rsidR="003F5299" w:rsidRPr="00364B5D" w:rsidRDefault="003F5299" w:rsidP="003F5299">
      <w:pPr>
        <w:spacing w:after="0"/>
        <w:rPr>
          <w:rFonts w:ascii="Arial" w:hAnsi="Arial" w:cs="Arial"/>
        </w:rPr>
      </w:pPr>
      <w:r w:rsidRPr="00364B5D">
        <w:rPr>
          <w:rFonts w:ascii="Arial" w:hAnsi="Arial" w:cs="Arial"/>
        </w:rPr>
        <w:t xml:space="preserve">The RE-COV study was led by the St Monica Trust, funded by the Dunhill Medical </w:t>
      </w:r>
      <w:proofErr w:type="gramStart"/>
      <w:r w:rsidRPr="00364B5D">
        <w:rPr>
          <w:rFonts w:ascii="Arial" w:hAnsi="Arial" w:cs="Arial"/>
        </w:rPr>
        <w:t>Trust</w:t>
      </w:r>
      <w:proofErr w:type="gramEnd"/>
      <w:r w:rsidRPr="00364B5D">
        <w:rPr>
          <w:rFonts w:ascii="Arial" w:hAnsi="Arial" w:cs="Arial"/>
        </w:rPr>
        <w:t xml:space="preserve"> and supported by the Housing LIN. The aim of the research project was to better understand the experiences of retirement villages and extra care housing during the pandemic, including the effectiveness of measures taken to protect the health and well-being of residents and staff.</w:t>
      </w:r>
    </w:p>
    <w:p w14:paraId="0F2C3916" w14:textId="77777777" w:rsidR="003F5299" w:rsidRPr="00364B5D" w:rsidRDefault="003F5299" w:rsidP="003F5299">
      <w:pPr>
        <w:spacing w:after="0"/>
        <w:rPr>
          <w:rFonts w:ascii="Arial" w:hAnsi="Arial" w:cs="Arial"/>
        </w:rPr>
      </w:pPr>
    </w:p>
    <w:p w14:paraId="2E96C7A7" w14:textId="77777777" w:rsidR="003F5299" w:rsidRPr="00364B5D" w:rsidRDefault="003F5299" w:rsidP="003F5299">
      <w:pPr>
        <w:spacing w:after="0"/>
        <w:rPr>
          <w:rFonts w:ascii="Arial" w:hAnsi="Arial" w:cs="Arial"/>
        </w:rPr>
      </w:pPr>
      <w:r w:rsidRPr="00364B5D">
        <w:rPr>
          <w:rFonts w:ascii="Arial" w:hAnsi="Arial" w:cs="Arial"/>
        </w:rPr>
        <w:t>Findings showed that Retirement Village and Extra Care Housing scheme operators in England were</w:t>
      </w:r>
      <w:bookmarkEnd w:id="0"/>
      <w:r w:rsidRPr="00364B5D">
        <w:rPr>
          <w:rFonts w:ascii="Arial" w:hAnsi="Arial" w:cs="Arial"/>
        </w:rPr>
        <w:t xml:space="preserve"> successful in protecting and supporting their residents during the pandemic. </w:t>
      </w:r>
      <w:proofErr w:type="gramStart"/>
      <w:r w:rsidRPr="00364B5D">
        <w:rPr>
          <w:rFonts w:ascii="Arial" w:hAnsi="Arial" w:cs="Arial"/>
        </w:rPr>
        <w:t>In particular, this</w:t>
      </w:r>
      <w:proofErr w:type="gramEnd"/>
      <w:r w:rsidRPr="00364B5D">
        <w:rPr>
          <w:rFonts w:ascii="Arial" w:hAnsi="Arial" w:cs="Arial"/>
        </w:rPr>
        <w:t xml:space="preserve"> was evidenced by:</w:t>
      </w:r>
    </w:p>
    <w:p w14:paraId="69761028" w14:textId="77777777" w:rsidR="003F5299" w:rsidRPr="00364B5D" w:rsidRDefault="003F5299" w:rsidP="003F5299">
      <w:pPr>
        <w:spacing w:after="0"/>
        <w:rPr>
          <w:rFonts w:ascii="Arial" w:hAnsi="Arial" w:cs="Arial"/>
        </w:rPr>
      </w:pPr>
    </w:p>
    <w:p w14:paraId="7156BB1A" w14:textId="77777777" w:rsidR="003F5299" w:rsidRPr="00364B5D" w:rsidRDefault="003F5299" w:rsidP="003F5299">
      <w:pPr>
        <w:pStyle w:val="ListParagraph"/>
        <w:numPr>
          <w:ilvl w:val="0"/>
          <w:numId w:val="4"/>
        </w:numPr>
        <w:spacing w:after="0"/>
        <w:rPr>
          <w:rFonts w:ascii="Arial" w:hAnsi="Arial" w:cs="Arial"/>
        </w:rPr>
      </w:pPr>
      <w:r w:rsidRPr="00364B5D">
        <w:rPr>
          <w:rFonts w:ascii="Arial" w:hAnsi="Arial" w:cs="Arial"/>
        </w:rPr>
        <w:t>The overall lower than expected proportion of RE-COV survey participants’ residents who died from COVID-19 in comparison to people with the same age profile living in the general population in England.</w:t>
      </w:r>
    </w:p>
    <w:p w14:paraId="2754B5DB" w14:textId="77777777" w:rsidR="003F5299" w:rsidRPr="00364B5D" w:rsidRDefault="003F5299" w:rsidP="003F5299">
      <w:pPr>
        <w:pStyle w:val="ListParagraph"/>
        <w:numPr>
          <w:ilvl w:val="0"/>
          <w:numId w:val="4"/>
        </w:numPr>
        <w:spacing w:after="0"/>
        <w:rPr>
          <w:rFonts w:ascii="Arial" w:hAnsi="Arial" w:cs="Arial"/>
        </w:rPr>
      </w:pPr>
      <w:r w:rsidRPr="00364B5D">
        <w:rPr>
          <w:rFonts w:ascii="Arial" w:hAnsi="Arial" w:cs="Arial"/>
        </w:rPr>
        <w:t xml:space="preserve">The positive effects of the lengths that operators and staff took to help support residents’ activities of daily living, social engagement, </w:t>
      </w:r>
      <w:proofErr w:type="gramStart"/>
      <w:r w:rsidRPr="00364B5D">
        <w:rPr>
          <w:rFonts w:ascii="Arial" w:hAnsi="Arial" w:cs="Arial"/>
        </w:rPr>
        <w:t>community</w:t>
      </w:r>
      <w:proofErr w:type="gramEnd"/>
      <w:r w:rsidRPr="00364B5D">
        <w:rPr>
          <w:rFonts w:ascii="Arial" w:hAnsi="Arial" w:cs="Arial"/>
        </w:rPr>
        <w:t xml:space="preserve"> and personal activities.</w:t>
      </w:r>
    </w:p>
    <w:p w14:paraId="77D14B20" w14:textId="77777777" w:rsidR="003F5299" w:rsidRPr="00364B5D" w:rsidRDefault="003F5299" w:rsidP="003F5299">
      <w:pPr>
        <w:spacing w:after="0"/>
        <w:rPr>
          <w:rFonts w:ascii="Arial" w:hAnsi="Arial" w:cs="Arial"/>
        </w:rPr>
      </w:pPr>
    </w:p>
    <w:p w14:paraId="333C1026" w14:textId="77777777" w:rsidR="003F5299" w:rsidRPr="00364B5D" w:rsidRDefault="003F5299" w:rsidP="003F5299">
      <w:pPr>
        <w:spacing w:after="0"/>
        <w:rPr>
          <w:rFonts w:ascii="Arial" w:eastAsia="MS Mincho" w:hAnsi="Arial" w:cs="Arial"/>
        </w:rPr>
      </w:pPr>
      <w:r w:rsidRPr="00364B5D">
        <w:rPr>
          <w:rFonts w:ascii="Arial" w:hAnsi="Arial" w:cs="Arial"/>
        </w:rPr>
        <w:t>Rachael Dutton, St Monica Trust’s COVID National Research Project Lead said: “0.97% of retirement</w:t>
      </w:r>
      <w:r w:rsidRPr="00364B5D">
        <w:rPr>
          <w:rFonts w:ascii="Arial" w:eastAsia="MS Mincho" w:hAnsi="Arial" w:cs="Arial"/>
        </w:rPr>
        <w:t xml:space="preserve"> village and housing scheme residents died from confirmed COVID-19 from March to December 2020, which was less than the 1.09% of people with the same age profiles who died from COVID-19 living in the general population in England.</w:t>
      </w:r>
    </w:p>
    <w:p w14:paraId="22444FA8" w14:textId="77777777" w:rsidR="003F5299" w:rsidRPr="00364B5D" w:rsidRDefault="003F5299" w:rsidP="003F5299">
      <w:pPr>
        <w:spacing w:after="0"/>
        <w:rPr>
          <w:rFonts w:ascii="Arial" w:hAnsi="Arial" w:cs="Arial"/>
        </w:rPr>
      </w:pPr>
    </w:p>
    <w:p w14:paraId="31B0AF4E" w14:textId="77777777" w:rsidR="003F5299" w:rsidRPr="00364B5D" w:rsidRDefault="003F5299" w:rsidP="003F5299">
      <w:pPr>
        <w:spacing w:after="0"/>
        <w:rPr>
          <w:rFonts w:ascii="Arial" w:eastAsia="MS Mincho" w:hAnsi="Arial" w:cs="Arial"/>
        </w:rPr>
      </w:pPr>
      <w:r w:rsidRPr="00364B5D">
        <w:rPr>
          <w:rFonts w:ascii="Arial" w:hAnsi="Arial" w:cs="Arial"/>
        </w:rPr>
        <w:t>“Given the generally higher levels of health, care and support needs of Extra Care Housing residents this is a very positive outcome</w:t>
      </w:r>
      <w:r w:rsidRPr="00364B5D">
        <w:rPr>
          <w:rFonts w:ascii="Arial" w:eastAsia="MS Mincho" w:hAnsi="Arial" w:cs="Arial"/>
        </w:rPr>
        <w:t>. The residents of Retirement Village only operators also had the lowest COVID-19 death rate of 0.51%.”</w:t>
      </w:r>
    </w:p>
    <w:p w14:paraId="624223EB" w14:textId="77777777" w:rsidR="003F5299" w:rsidRPr="00364B5D" w:rsidRDefault="003F5299" w:rsidP="003F5299">
      <w:pPr>
        <w:spacing w:after="0"/>
        <w:rPr>
          <w:rFonts w:ascii="Arial" w:eastAsia="MS Mincho" w:hAnsi="Arial" w:cs="Arial"/>
        </w:rPr>
      </w:pPr>
    </w:p>
    <w:p w14:paraId="1E68CD62" w14:textId="77777777" w:rsidR="003F5299" w:rsidRPr="00364B5D" w:rsidRDefault="003F5299" w:rsidP="003F5299">
      <w:pPr>
        <w:spacing w:after="0"/>
        <w:rPr>
          <w:rFonts w:ascii="Arial" w:eastAsia="MS Mincho" w:hAnsi="Arial" w:cs="Arial"/>
        </w:rPr>
      </w:pPr>
      <w:r w:rsidRPr="00364B5D">
        <w:rPr>
          <w:rFonts w:ascii="Arial" w:eastAsia="MS Mincho" w:hAnsi="Arial" w:cs="Arial"/>
        </w:rPr>
        <w:t>Some of the measures adopted in Retirement Village and Extra Care Housing that operators felt were the most effective in protecting their residents and staff during the pandemic were found to be:</w:t>
      </w:r>
    </w:p>
    <w:p w14:paraId="359BE85E" w14:textId="77777777" w:rsidR="003F5299" w:rsidRPr="00364B5D" w:rsidRDefault="003F5299" w:rsidP="003F5299">
      <w:pPr>
        <w:spacing w:after="0"/>
        <w:rPr>
          <w:rFonts w:ascii="Arial" w:eastAsia="MS Mincho" w:hAnsi="Arial" w:cs="Arial"/>
        </w:rPr>
      </w:pPr>
    </w:p>
    <w:p w14:paraId="392E27BB" w14:textId="77777777" w:rsidR="003F5299" w:rsidRPr="00364B5D" w:rsidRDefault="003F5299" w:rsidP="003F5299">
      <w:pPr>
        <w:pStyle w:val="ListParagraph"/>
        <w:numPr>
          <w:ilvl w:val="0"/>
          <w:numId w:val="5"/>
        </w:numPr>
        <w:spacing w:after="0"/>
        <w:rPr>
          <w:rFonts w:ascii="Arial" w:eastAsia="MS Mincho" w:hAnsi="Arial" w:cs="Arial"/>
        </w:rPr>
      </w:pPr>
      <w:r w:rsidRPr="00364B5D">
        <w:rPr>
          <w:rFonts w:ascii="Arial" w:eastAsia="MS Mincho" w:hAnsi="Arial" w:cs="Arial"/>
        </w:rPr>
        <w:lastRenderedPageBreak/>
        <w:t xml:space="preserve">Closing communal facilities, suspending </w:t>
      </w:r>
      <w:proofErr w:type="gramStart"/>
      <w:r w:rsidRPr="00364B5D">
        <w:rPr>
          <w:rFonts w:ascii="Arial" w:eastAsia="MS Mincho" w:hAnsi="Arial" w:cs="Arial"/>
        </w:rPr>
        <w:t>activities</w:t>
      </w:r>
      <w:proofErr w:type="gramEnd"/>
      <w:r w:rsidRPr="00364B5D">
        <w:rPr>
          <w:rFonts w:ascii="Arial" w:eastAsia="MS Mincho" w:hAnsi="Arial" w:cs="Arial"/>
        </w:rPr>
        <w:t xml:space="preserve"> or restricting residents’ access to areas.</w:t>
      </w:r>
    </w:p>
    <w:p w14:paraId="3AB6F2A5" w14:textId="77777777" w:rsidR="003F5299" w:rsidRPr="00364B5D" w:rsidRDefault="003F5299" w:rsidP="003F5299">
      <w:pPr>
        <w:pStyle w:val="ListParagraph"/>
        <w:numPr>
          <w:ilvl w:val="0"/>
          <w:numId w:val="5"/>
        </w:numPr>
        <w:spacing w:after="0"/>
        <w:rPr>
          <w:rFonts w:ascii="Arial" w:eastAsia="MS Mincho" w:hAnsi="Arial" w:cs="Arial"/>
        </w:rPr>
      </w:pPr>
      <w:r w:rsidRPr="00364B5D">
        <w:rPr>
          <w:rFonts w:ascii="Arial" w:eastAsia="MS Mincho" w:hAnsi="Arial" w:cs="Arial"/>
        </w:rPr>
        <w:t>The issuing of full Personal Protective Equipment and its correct use.</w:t>
      </w:r>
    </w:p>
    <w:p w14:paraId="1787893F" w14:textId="77777777" w:rsidR="003F5299" w:rsidRPr="00364B5D" w:rsidRDefault="003F5299" w:rsidP="003F5299">
      <w:pPr>
        <w:pStyle w:val="ListParagraph"/>
        <w:numPr>
          <w:ilvl w:val="0"/>
          <w:numId w:val="5"/>
        </w:numPr>
        <w:spacing w:after="0"/>
        <w:rPr>
          <w:rFonts w:ascii="Arial" w:eastAsia="MS Mincho" w:hAnsi="Arial" w:cs="Arial"/>
        </w:rPr>
      </w:pPr>
      <w:r w:rsidRPr="00364B5D">
        <w:rPr>
          <w:rFonts w:ascii="Arial" w:eastAsia="MS Mincho" w:hAnsi="Arial" w:cs="Arial"/>
        </w:rPr>
        <w:t>Restricting and closing Retirement Villages and Extra Care Housing to visitors and family when necessary.</w:t>
      </w:r>
    </w:p>
    <w:p w14:paraId="45A8FF8B" w14:textId="6620927F" w:rsidR="003F5299" w:rsidRPr="001F30F5" w:rsidRDefault="003F5299" w:rsidP="003F5299">
      <w:pPr>
        <w:pStyle w:val="ListParagraph"/>
        <w:numPr>
          <w:ilvl w:val="0"/>
          <w:numId w:val="5"/>
        </w:numPr>
        <w:spacing w:after="0"/>
        <w:rPr>
          <w:rFonts w:ascii="Arial" w:eastAsia="MS Mincho" w:hAnsi="Arial" w:cs="Arial"/>
        </w:rPr>
      </w:pPr>
      <w:r w:rsidRPr="00364B5D">
        <w:rPr>
          <w:rFonts w:ascii="Arial" w:eastAsia="MS Mincho" w:hAnsi="Arial" w:cs="Arial"/>
        </w:rPr>
        <w:t>Regular and increased cle</w:t>
      </w:r>
      <w:r w:rsidRPr="001F30F5">
        <w:rPr>
          <w:rFonts w:ascii="Arial" w:eastAsia="MS Mincho" w:hAnsi="Arial" w:cs="Arial"/>
        </w:rPr>
        <w:t>aning.</w:t>
      </w:r>
    </w:p>
    <w:p w14:paraId="0AA10634" w14:textId="7B9EEB53" w:rsidR="001F30F5" w:rsidRPr="001F30F5" w:rsidRDefault="001F30F5" w:rsidP="001F30F5">
      <w:pPr>
        <w:pStyle w:val="ListParagraph"/>
        <w:numPr>
          <w:ilvl w:val="0"/>
          <w:numId w:val="5"/>
        </w:numPr>
        <w:spacing w:after="0"/>
        <w:rPr>
          <w:rFonts w:ascii="Arial" w:hAnsi="Arial" w:cs="Arial"/>
        </w:rPr>
      </w:pPr>
      <w:r w:rsidRPr="001F30F5">
        <w:rPr>
          <w:rFonts w:ascii="Arial" w:hAnsi="Arial" w:cs="Arial"/>
        </w:rPr>
        <w:t>The design and external and internal layout of schemes, plus the self-contained nature of individual apartments, which enabled residents to isolate and keep their distance.</w:t>
      </w:r>
    </w:p>
    <w:p w14:paraId="7F60402C" w14:textId="77777777" w:rsidR="003F5299" w:rsidRPr="00364B5D" w:rsidRDefault="003F5299" w:rsidP="003F5299">
      <w:pPr>
        <w:spacing w:after="0"/>
        <w:rPr>
          <w:rFonts w:ascii="Arial" w:eastAsia="MS Mincho" w:hAnsi="Arial" w:cs="Arial"/>
        </w:rPr>
      </w:pPr>
    </w:p>
    <w:p w14:paraId="2A8ADF88" w14:textId="1AB95E14" w:rsidR="003F5299" w:rsidRPr="00364B5D" w:rsidRDefault="003F5299" w:rsidP="003F5299">
      <w:pPr>
        <w:spacing w:after="0"/>
        <w:rPr>
          <w:rFonts w:ascii="Arial" w:hAnsi="Arial" w:cs="Arial"/>
        </w:rPr>
      </w:pPr>
      <w:r w:rsidRPr="00364B5D">
        <w:rPr>
          <w:rFonts w:ascii="Arial" w:hAnsi="Arial" w:cs="Arial"/>
        </w:rPr>
        <w:t>The study also highlighted the favourable experience of many residents living in Retirement Villages and Extra Care Housing during the pandemic.</w:t>
      </w:r>
      <w:bookmarkStart w:id="1" w:name="_Hlk68964140"/>
      <w:r w:rsidRPr="00364B5D">
        <w:rPr>
          <w:rFonts w:ascii="Arial" w:hAnsi="Arial" w:cs="Arial"/>
        </w:rPr>
        <w:t xml:space="preserve"> Positive outcomes for residents included high levels of feeling safe, </w:t>
      </w:r>
      <w:proofErr w:type="gramStart"/>
      <w:r w:rsidRPr="00364B5D">
        <w:rPr>
          <w:rFonts w:ascii="Arial" w:hAnsi="Arial" w:cs="Arial"/>
        </w:rPr>
        <w:t>supported</w:t>
      </w:r>
      <w:proofErr w:type="gramEnd"/>
      <w:r w:rsidRPr="00364B5D">
        <w:rPr>
          <w:rFonts w:ascii="Arial" w:hAnsi="Arial" w:cs="Arial"/>
        </w:rPr>
        <w:t xml:space="preserve"> and comforted</w:t>
      </w:r>
      <w:r w:rsidR="004C233D">
        <w:rPr>
          <w:rFonts w:ascii="Arial" w:hAnsi="Arial" w:cs="Arial"/>
        </w:rPr>
        <w:t>,</w:t>
      </w:r>
      <w:r w:rsidRPr="00364B5D">
        <w:rPr>
          <w:rFonts w:ascii="Arial" w:hAnsi="Arial" w:cs="Arial"/>
        </w:rPr>
        <w:t xml:space="preserve"> knowing other people were around, plus enjoyment from organised outdoor activities.</w:t>
      </w:r>
    </w:p>
    <w:p w14:paraId="2CAE2E83" w14:textId="77777777" w:rsidR="003F5299" w:rsidRPr="00364B5D" w:rsidRDefault="003F5299" w:rsidP="003F5299">
      <w:pPr>
        <w:spacing w:after="0"/>
        <w:rPr>
          <w:rFonts w:ascii="Arial" w:hAnsi="Arial" w:cs="Arial"/>
        </w:rPr>
      </w:pPr>
    </w:p>
    <w:p w14:paraId="313B23B8" w14:textId="77777777" w:rsidR="003F5299" w:rsidRPr="00364B5D" w:rsidRDefault="003F5299" w:rsidP="003F5299">
      <w:pPr>
        <w:spacing w:after="0"/>
        <w:rPr>
          <w:rFonts w:ascii="Arial" w:hAnsi="Arial" w:cs="Arial"/>
        </w:rPr>
      </w:pPr>
      <w:r w:rsidRPr="00364B5D">
        <w:rPr>
          <w:rFonts w:ascii="Arial" w:hAnsi="Arial" w:cs="Arial"/>
        </w:rPr>
        <w:t xml:space="preserve">Rachael Dutton said: “In order to keep their residents physically, mentally and emotionally well, operators and staff demonstrated great commitment, ingenuity and resourcefulness. As well as offering constant COVID-19-related guidance and support, they provided an extensive amount of additional help, </w:t>
      </w:r>
      <w:proofErr w:type="gramStart"/>
      <w:r w:rsidRPr="00364B5D">
        <w:rPr>
          <w:rFonts w:ascii="Arial" w:hAnsi="Arial" w:cs="Arial"/>
        </w:rPr>
        <w:t>facilities</w:t>
      </w:r>
      <w:proofErr w:type="gramEnd"/>
      <w:r w:rsidRPr="00364B5D">
        <w:rPr>
          <w:rFonts w:ascii="Arial" w:hAnsi="Arial" w:cs="Arial"/>
        </w:rPr>
        <w:t xml:space="preserve"> and resources.</w:t>
      </w:r>
    </w:p>
    <w:p w14:paraId="44D6124D" w14:textId="77777777" w:rsidR="003F5299" w:rsidRPr="00364B5D" w:rsidRDefault="003F5299" w:rsidP="003F5299">
      <w:pPr>
        <w:spacing w:after="0"/>
        <w:rPr>
          <w:rFonts w:ascii="Arial" w:hAnsi="Arial" w:cs="Arial"/>
        </w:rPr>
      </w:pPr>
    </w:p>
    <w:p w14:paraId="6388E03F" w14:textId="4DEFFD3C" w:rsidR="003F5299" w:rsidRPr="00364B5D" w:rsidRDefault="003F5299" w:rsidP="003F5299">
      <w:pPr>
        <w:spacing w:after="0"/>
        <w:rPr>
          <w:rFonts w:ascii="Arial" w:hAnsi="Arial" w:cs="Arial"/>
        </w:rPr>
      </w:pPr>
      <w:r w:rsidRPr="00364B5D">
        <w:rPr>
          <w:rFonts w:ascii="Arial" w:hAnsi="Arial" w:cs="Arial"/>
        </w:rPr>
        <w:t>“Such activities and support would have helped to alleviate some of the negative effects of the pandemic, which older people in the general community were</w:t>
      </w:r>
      <w:r w:rsidR="004C233D">
        <w:rPr>
          <w:rFonts w:ascii="Arial" w:hAnsi="Arial" w:cs="Arial"/>
        </w:rPr>
        <w:t xml:space="preserve"> also</w:t>
      </w:r>
      <w:r w:rsidRPr="00364B5D">
        <w:rPr>
          <w:rFonts w:ascii="Arial" w:hAnsi="Arial" w:cs="Arial"/>
        </w:rPr>
        <w:t xml:space="preserve"> experiencing, such as loneliness, worry and boredom.</w:t>
      </w:r>
      <w:bookmarkEnd w:id="1"/>
      <w:r w:rsidRPr="00364B5D">
        <w:rPr>
          <w:rFonts w:ascii="Arial" w:hAnsi="Arial" w:cs="Arial"/>
        </w:rPr>
        <w:t>”</w:t>
      </w:r>
    </w:p>
    <w:p w14:paraId="150FCDA5" w14:textId="77777777" w:rsidR="003F5299" w:rsidRPr="00364B5D" w:rsidRDefault="003F5299" w:rsidP="003F5299">
      <w:pPr>
        <w:spacing w:after="0"/>
        <w:rPr>
          <w:rFonts w:ascii="Arial" w:hAnsi="Arial" w:cs="Arial"/>
        </w:rPr>
      </w:pPr>
    </w:p>
    <w:p w14:paraId="1A50F6FB" w14:textId="77777777" w:rsidR="003F5299" w:rsidRPr="00364B5D" w:rsidRDefault="003F5299" w:rsidP="003F5299">
      <w:pPr>
        <w:spacing w:after="0"/>
        <w:rPr>
          <w:rFonts w:ascii="Arial" w:hAnsi="Arial" w:cs="Arial"/>
        </w:rPr>
      </w:pPr>
      <w:r w:rsidRPr="00364B5D">
        <w:rPr>
          <w:rFonts w:ascii="Arial" w:hAnsi="Arial" w:cs="Arial"/>
        </w:rPr>
        <w:t>The huge strain that the COVID-19 pandemic placed on operators was also acknowledged by all the research participants. These included:</w:t>
      </w:r>
    </w:p>
    <w:p w14:paraId="2F1FABF7" w14:textId="77777777" w:rsidR="003F5299" w:rsidRPr="00364B5D" w:rsidRDefault="003F5299" w:rsidP="003F5299">
      <w:pPr>
        <w:spacing w:after="0"/>
        <w:rPr>
          <w:rFonts w:ascii="Arial" w:hAnsi="Arial" w:cs="Arial"/>
        </w:rPr>
      </w:pPr>
    </w:p>
    <w:p w14:paraId="6D14DFB8" w14:textId="77777777" w:rsidR="003F5299" w:rsidRPr="00364B5D" w:rsidRDefault="003F5299" w:rsidP="003F5299">
      <w:pPr>
        <w:numPr>
          <w:ilvl w:val="0"/>
          <w:numId w:val="8"/>
        </w:numPr>
        <w:spacing w:after="0"/>
        <w:ind w:left="720"/>
        <w:rPr>
          <w:rFonts w:ascii="Arial" w:hAnsi="Arial" w:cs="Arial"/>
          <w:bCs/>
        </w:rPr>
      </w:pPr>
      <w:r w:rsidRPr="00364B5D">
        <w:rPr>
          <w:rFonts w:ascii="Arial" w:hAnsi="Arial" w:cs="Arial"/>
        </w:rPr>
        <w:t xml:space="preserve">The financially damaging impact of the pandemic for Retirement Villages and Extra Care Housing Operators, with many of the additional costs and losses </w:t>
      </w:r>
      <w:r w:rsidRPr="00C46CA6">
        <w:rPr>
          <w:rFonts w:ascii="Arial" w:hAnsi="Arial" w:cs="Arial"/>
        </w:rPr>
        <w:t>are</w:t>
      </w:r>
      <w:r w:rsidRPr="00364B5D">
        <w:rPr>
          <w:rFonts w:ascii="Arial" w:hAnsi="Arial" w:cs="Arial"/>
        </w:rPr>
        <w:t xml:space="preserve"> still on-going. The estimated overall losses up to February 2021 for the group of 38 operators who participated in the study was </w:t>
      </w:r>
      <w:r w:rsidRPr="00C46CA6">
        <w:rPr>
          <w:rFonts w:ascii="Arial" w:hAnsi="Arial" w:cs="Arial"/>
        </w:rPr>
        <w:t>-£</w:t>
      </w:r>
      <w:r w:rsidRPr="00364B5D">
        <w:rPr>
          <w:rFonts w:ascii="Arial" w:hAnsi="Arial" w:cs="Arial"/>
        </w:rPr>
        <w:t>12.5 million.</w:t>
      </w:r>
    </w:p>
    <w:p w14:paraId="54D79080" w14:textId="0AD2BA58" w:rsidR="003F5299" w:rsidRPr="00364B5D" w:rsidRDefault="003F5299" w:rsidP="003F5299">
      <w:pPr>
        <w:numPr>
          <w:ilvl w:val="0"/>
          <w:numId w:val="8"/>
        </w:numPr>
        <w:spacing w:after="0"/>
        <w:ind w:left="720"/>
        <w:rPr>
          <w:rFonts w:ascii="Arial" w:hAnsi="Arial" w:cs="Arial"/>
        </w:rPr>
      </w:pPr>
      <w:r w:rsidRPr="00364B5D">
        <w:rPr>
          <w:rFonts w:ascii="Arial" w:hAnsi="Arial" w:cs="Arial"/>
        </w:rPr>
        <w:t>That operators experienced similar pressures to care homes (such as difficulty accessing PPE and financial support, anxiety, stress, staff burn out, numbers of staff off work self-isolating or shielding</w:t>
      </w:r>
      <w:proofErr w:type="gramStart"/>
      <w:r w:rsidRPr="00364B5D">
        <w:rPr>
          <w:rFonts w:ascii="Arial" w:hAnsi="Arial" w:cs="Arial"/>
        </w:rPr>
        <w:t>)</w:t>
      </w:r>
      <w:r w:rsidR="004C233D">
        <w:rPr>
          <w:rFonts w:ascii="Arial" w:hAnsi="Arial" w:cs="Arial"/>
        </w:rPr>
        <w:t>,</w:t>
      </w:r>
      <w:r w:rsidRPr="00364B5D">
        <w:rPr>
          <w:rFonts w:ascii="Arial" w:hAnsi="Arial" w:cs="Arial"/>
        </w:rPr>
        <w:t xml:space="preserve"> but</w:t>
      </w:r>
      <w:proofErr w:type="gramEnd"/>
      <w:r w:rsidRPr="00364B5D">
        <w:rPr>
          <w:rFonts w:ascii="Arial" w:hAnsi="Arial" w:cs="Arial"/>
        </w:rPr>
        <w:t xml:space="preserve"> received less guidance and support.</w:t>
      </w:r>
    </w:p>
    <w:p w14:paraId="6CCF65AD" w14:textId="77777777" w:rsidR="003F5299" w:rsidRPr="00364B5D" w:rsidRDefault="003F5299" w:rsidP="003F5299">
      <w:pPr>
        <w:numPr>
          <w:ilvl w:val="0"/>
          <w:numId w:val="8"/>
        </w:numPr>
        <w:spacing w:after="0"/>
        <w:ind w:left="720"/>
        <w:rPr>
          <w:rFonts w:ascii="Arial" w:hAnsi="Arial" w:cs="Arial"/>
        </w:rPr>
      </w:pPr>
      <w:r w:rsidRPr="00364B5D">
        <w:rPr>
          <w:rFonts w:ascii="Arial" w:hAnsi="Arial" w:cs="Arial"/>
        </w:rPr>
        <w:t>The low visibility of the sector, with more than half of operators saying they had encountered issues due to local health and social services not fully understanding what retirement villages and extra care housing offer, or how they operate.</w:t>
      </w:r>
    </w:p>
    <w:p w14:paraId="6B7C7C41" w14:textId="77777777" w:rsidR="003F5299" w:rsidRPr="00364B5D" w:rsidRDefault="003F5299" w:rsidP="003F5299">
      <w:pPr>
        <w:numPr>
          <w:ilvl w:val="0"/>
          <w:numId w:val="8"/>
        </w:numPr>
        <w:spacing w:after="0"/>
        <w:ind w:left="720"/>
        <w:rPr>
          <w:rFonts w:ascii="Arial" w:hAnsi="Arial" w:cs="Arial"/>
        </w:rPr>
      </w:pPr>
      <w:r w:rsidRPr="00364B5D">
        <w:rPr>
          <w:rFonts w:ascii="Arial" w:hAnsi="Arial" w:cs="Arial"/>
        </w:rPr>
        <w:t>Lack of consideration and support from central government including no guidance specific to housing-with-care until very late on and barely any testing available for staff until November and December 2020.</w:t>
      </w:r>
    </w:p>
    <w:p w14:paraId="21B7C4B9" w14:textId="77777777" w:rsidR="003F5299" w:rsidRPr="00364B5D" w:rsidRDefault="003F5299" w:rsidP="003F5299">
      <w:pPr>
        <w:numPr>
          <w:ilvl w:val="0"/>
          <w:numId w:val="8"/>
        </w:numPr>
        <w:spacing w:after="0"/>
        <w:ind w:left="720"/>
        <w:rPr>
          <w:rFonts w:ascii="Arial" w:hAnsi="Arial" w:cs="Arial"/>
        </w:rPr>
      </w:pPr>
      <w:r w:rsidRPr="00364B5D">
        <w:rPr>
          <w:rFonts w:ascii="Arial" w:hAnsi="Arial" w:cs="Arial"/>
        </w:rPr>
        <w:t>Managing the balance of risk and independence to strike a balance between maintaining the individual rights and freedoms of residents, whilst maximising the safety of those living and working in the village and scheme communities.</w:t>
      </w:r>
    </w:p>
    <w:p w14:paraId="2202B178" w14:textId="77777777" w:rsidR="003F5299" w:rsidRPr="00364B5D" w:rsidRDefault="003F5299" w:rsidP="003F5299">
      <w:pPr>
        <w:spacing w:after="0"/>
        <w:rPr>
          <w:rFonts w:ascii="Arial" w:hAnsi="Arial" w:cs="Arial"/>
        </w:rPr>
      </w:pPr>
    </w:p>
    <w:p w14:paraId="5C5F0E47" w14:textId="3D10368B" w:rsidR="003F5299" w:rsidRDefault="003F5299" w:rsidP="003F5299">
      <w:pPr>
        <w:spacing w:after="0"/>
        <w:rPr>
          <w:rFonts w:ascii="Arial" w:hAnsi="Arial" w:cs="Arial"/>
        </w:rPr>
      </w:pPr>
      <w:r w:rsidRPr="00364B5D">
        <w:rPr>
          <w:rFonts w:ascii="Arial" w:hAnsi="Arial" w:cs="Arial"/>
        </w:rPr>
        <w:t xml:space="preserve">Chief Executive of Housing LIN, Jeremy </w:t>
      </w:r>
      <w:proofErr w:type="spellStart"/>
      <w:r w:rsidRPr="00364B5D">
        <w:rPr>
          <w:rFonts w:ascii="Arial" w:hAnsi="Arial" w:cs="Arial"/>
        </w:rPr>
        <w:t>Porteus</w:t>
      </w:r>
      <w:proofErr w:type="spellEnd"/>
      <w:r w:rsidRPr="00364B5D">
        <w:rPr>
          <w:rFonts w:ascii="Arial" w:hAnsi="Arial" w:cs="Arial"/>
        </w:rPr>
        <w:t>, said: “With much of the national and trade media reporting on the crisis in care homes last year during the</w:t>
      </w:r>
      <w:r w:rsidR="004C233D">
        <w:rPr>
          <w:rFonts w:ascii="Arial" w:hAnsi="Arial" w:cs="Arial"/>
        </w:rPr>
        <w:t xml:space="preserve"> height of the</w:t>
      </w:r>
      <w:r w:rsidRPr="00364B5D">
        <w:rPr>
          <w:rFonts w:ascii="Arial" w:hAnsi="Arial" w:cs="Arial"/>
        </w:rPr>
        <w:t xml:space="preserve"> coronavirus </w:t>
      </w:r>
      <w:r w:rsidRPr="00364B5D">
        <w:rPr>
          <w:rFonts w:ascii="Arial" w:hAnsi="Arial" w:cs="Arial"/>
        </w:rPr>
        <w:lastRenderedPageBreak/>
        <w:t xml:space="preserve">pandemic, these important findings show how the </w:t>
      </w:r>
      <w:r w:rsidR="004C233D">
        <w:rPr>
          <w:rFonts w:ascii="Arial" w:hAnsi="Arial" w:cs="Arial"/>
        </w:rPr>
        <w:t>R</w:t>
      </w:r>
      <w:r w:rsidRPr="00364B5D">
        <w:rPr>
          <w:rFonts w:ascii="Arial" w:hAnsi="Arial" w:cs="Arial"/>
        </w:rPr>
        <w:t xml:space="preserve">etirement </w:t>
      </w:r>
      <w:r w:rsidR="004C233D">
        <w:rPr>
          <w:rFonts w:ascii="Arial" w:hAnsi="Arial" w:cs="Arial"/>
        </w:rPr>
        <w:t>V</w:t>
      </w:r>
      <w:r w:rsidRPr="00364B5D">
        <w:rPr>
          <w:rFonts w:ascii="Arial" w:hAnsi="Arial" w:cs="Arial"/>
        </w:rPr>
        <w:t xml:space="preserve">illage and </w:t>
      </w:r>
      <w:r w:rsidR="004C233D">
        <w:rPr>
          <w:rFonts w:ascii="Arial" w:hAnsi="Arial" w:cs="Arial"/>
        </w:rPr>
        <w:t>E</w:t>
      </w:r>
      <w:r w:rsidRPr="00364B5D">
        <w:rPr>
          <w:rFonts w:ascii="Arial" w:hAnsi="Arial" w:cs="Arial"/>
        </w:rPr>
        <w:t xml:space="preserve">xtra </w:t>
      </w:r>
      <w:r w:rsidR="004C233D">
        <w:rPr>
          <w:rFonts w:ascii="Arial" w:hAnsi="Arial" w:cs="Arial"/>
        </w:rPr>
        <w:t>C</w:t>
      </w:r>
      <w:r w:rsidRPr="00364B5D">
        <w:rPr>
          <w:rFonts w:ascii="Arial" w:hAnsi="Arial" w:cs="Arial"/>
        </w:rPr>
        <w:t xml:space="preserve">are </w:t>
      </w:r>
      <w:r w:rsidR="004C233D">
        <w:rPr>
          <w:rFonts w:ascii="Arial" w:hAnsi="Arial" w:cs="Arial"/>
        </w:rPr>
        <w:t>H</w:t>
      </w:r>
      <w:r w:rsidRPr="00364B5D">
        <w:rPr>
          <w:rFonts w:ascii="Arial" w:hAnsi="Arial" w:cs="Arial"/>
        </w:rPr>
        <w:t>ousing sector mobilised quickly to introduce measures to protect lives.</w:t>
      </w:r>
    </w:p>
    <w:p w14:paraId="15B29F39" w14:textId="77777777" w:rsidR="003F5299" w:rsidRPr="00364B5D" w:rsidRDefault="003F5299" w:rsidP="003F5299">
      <w:pPr>
        <w:spacing w:after="0"/>
        <w:rPr>
          <w:rFonts w:ascii="Arial" w:hAnsi="Arial" w:cs="Arial"/>
        </w:rPr>
      </w:pPr>
    </w:p>
    <w:p w14:paraId="45B390C9" w14:textId="25D2C02B" w:rsidR="003F5299" w:rsidRDefault="003F5299" w:rsidP="003F5299">
      <w:pPr>
        <w:spacing w:after="0"/>
        <w:rPr>
          <w:rFonts w:ascii="Arial" w:hAnsi="Arial" w:cs="Arial"/>
        </w:rPr>
      </w:pPr>
      <w:r w:rsidRPr="00364B5D">
        <w:rPr>
          <w:rFonts w:ascii="Arial" w:hAnsi="Arial" w:cs="Arial"/>
        </w:rPr>
        <w:t>“The evidence from the RE-COV research is clear, the sector's immediate actions to counter the rapid spread of COVID-19 safeguarded the lives of many thousands of older residents and frontline staff.</w:t>
      </w:r>
    </w:p>
    <w:p w14:paraId="21EF01C4" w14:textId="77777777" w:rsidR="003F5299" w:rsidRPr="00364B5D" w:rsidRDefault="003F5299" w:rsidP="003F5299">
      <w:pPr>
        <w:spacing w:after="0"/>
        <w:rPr>
          <w:rFonts w:ascii="Arial" w:hAnsi="Arial" w:cs="Arial"/>
        </w:rPr>
      </w:pPr>
    </w:p>
    <w:p w14:paraId="14C64471" w14:textId="1D8B6D11" w:rsidR="003F5299" w:rsidRPr="00364B5D" w:rsidRDefault="003F5299" w:rsidP="003F5299">
      <w:pPr>
        <w:spacing w:after="0"/>
        <w:rPr>
          <w:rFonts w:ascii="Arial" w:hAnsi="Arial" w:cs="Arial"/>
        </w:rPr>
      </w:pPr>
      <w:r w:rsidRPr="00364B5D">
        <w:rPr>
          <w:rFonts w:ascii="Arial" w:hAnsi="Arial" w:cs="Arial"/>
        </w:rPr>
        <w:t>“The results reveal that, even without universal access to emergency government funding and faced with significant challenges in obtaining PPE, operators’ finances were put under considerable strain</w:t>
      </w:r>
      <w:r w:rsidR="004C233D">
        <w:rPr>
          <w:rFonts w:ascii="Arial" w:hAnsi="Arial" w:cs="Arial"/>
        </w:rPr>
        <w:t>,</w:t>
      </w:r>
      <w:r w:rsidRPr="00364B5D">
        <w:rPr>
          <w:rFonts w:ascii="Arial" w:hAnsi="Arial" w:cs="Arial"/>
        </w:rPr>
        <w:t xml:space="preserve"> but they were still able to limit the spread of infection, significantly reducing the risk of C</w:t>
      </w:r>
      <w:r w:rsidR="001A4D6D">
        <w:rPr>
          <w:rFonts w:ascii="Arial" w:hAnsi="Arial" w:cs="Arial"/>
        </w:rPr>
        <w:t>OVID</w:t>
      </w:r>
      <w:r w:rsidRPr="00364B5D">
        <w:rPr>
          <w:rFonts w:ascii="Arial" w:hAnsi="Arial" w:cs="Arial"/>
        </w:rPr>
        <w:t>-19 related deaths in their schemes.”</w:t>
      </w:r>
    </w:p>
    <w:p w14:paraId="133A9873" w14:textId="77777777" w:rsidR="003F5299" w:rsidRDefault="003F5299" w:rsidP="003F5299">
      <w:pPr>
        <w:spacing w:after="0"/>
        <w:rPr>
          <w:rFonts w:ascii="Arial" w:hAnsi="Arial" w:cs="Arial"/>
          <w:shd w:val="clear" w:color="auto" w:fill="FFFFFF"/>
        </w:rPr>
      </w:pPr>
    </w:p>
    <w:p w14:paraId="153C593A" w14:textId="626AB147" w:rsidR="003F5299" w:rsidRPr="00364B5D" w:rsidRDefault="003F5299" w:rsidP="003F5299">
      <w:pPr>
        <w:spacing w:after="0"/>
        <w:rPr>
          <w:rFonts w:ascii="Arial" w:eastAsiaTheme="minorHAnsi" w:hAnsi="Arial" w:cs="Arial"/>
        </w:rPr>
      </w:pPr>
      <w:r w:rsidRPr="00364B5D">
        <w:rPr>
          <w:rFonts w:ascii="Arial" w:hAnsi="Arial" w:cs="Arial"/>
          <w:shd w:val="clear" w:color="auto" w:fill="FFFFFF"/>
        </w:rPr>
        <w:t>CEO of the Dunhill Medical Trust</w:t>
      </w:r>
      <w:r w:rsidRPr="00364B5D">
        <w:rPr>
          <w:rFonts w:ascii="Arial" w:hAnsi="Arial" w:cs="Arial"/>
        </w:rPr>
        <w:t>, Susan Kay said: “We’re really pleased to have been able to support this work. It’s vital that organisations have the opportunity to share their experiences and successes – as well as the challenges – so that systemic improvements can be made in the future</w:t>
      </w:r>
      <w:r>
        <w:rPr>
          <w:rFonts w:ascii="Arial" w:hAnsi="Arial" w:cs="Arial"/>
        </w:rPr>
        <w:t>.”</w:t>
      </w:r>
    </w:p>
    <w:p w14:paraId="2DB76B9A" w14:textId="77777777" w:rsidR="003F5299" w:rsidRDefault="003F5299" w:rsidP="003F5299">
      <w:pPr>
        <w:spacing w:after="0"/>
        <w:rPr>
          <w:rFonts w:ascii="Arial" w:hAnsi="Arial" w:cs="Arial"/>
        </w:rPr>
      </w:pPr>
    </w:p>
    <w:p w14:paraId="4737C60F" w14:textId="49F7424D" w:rsidR="003F5299" w:rsidRPr="00364B5D" w:rsidRDefault="003F5299" w:rsidP="003F5299">
      <w:pPr>
        <w:spacing w:after="0"/>
        <w:rPr>
          <w:rFonts w:ascii="Arial" w:hAnsi="Arial" w:cs="Arial"/>
        </w:rPr>
      </w:pPr>
      <w:r w:rsidRPr="00364B5D">
        <w:rPr>
          <w:rFonts w:ascii="Arial" w:hAnsi="Arial" w:cs="Arial"/>
        </w:rPr>
        <w:t xml:space="preserve">The recommendations made in the study as to how some of the major challenges and difficulties faced by operators could be overcome are: </w:t>
      </w:r>
    </w:p>
    <w:p w14:paraId="41B60BEF" w14:textId="77777777" w:rsidR="003F5299" w:rsidRPr="00364B5D" w:rsidRDefault="003F5299" w:rsidP="003F5299">
      <w:pPr>
        <w:spacing w:after="0"/>
        <w:rPr>
          <w:rFonts w:ascii="Arial" w:hAnsi="Arial" w:cs="Arial"/>
        </w:rPr>
      </w:pPr>
    </w:p>
    <w:p w14:paraId="6486D327" w14:textId="70CFB0F2" w:rsidR="004F5254" w:rsidRPr="004F5254" w:rsidRDefault="004F5254" w:rsidP="004F5254">
      <w:pPr>
        <w:pStyle w:val="ListParagraph"/>
        <w:numPr>
          <w:ilvl w:val="0"/>
          <w:numId w:val="7"/>
        </w:numPr>
        <w:rPr>
          <w:rFonts w:ascii="Arial" w:hAnsi="Arial" w:cs="Arial"/>
        </w:rPr>
      </w:pPr>
      <w:r w:rsidRPr="004F5254">
        <w:rPr>
          <w:rFonts w:ascii="Arial" w:hAnsi="Arial" w:cs="Arial"/>
        </w:rPr>
        <w:t>A shared awareness and understanding of the housing-with-care model (including a widely publicised and consistently used legal definition), which reflects its important role in the broader care sector and the extent of the frailty, health and care needs they provide for.</w:t>
      </w:r>
    </w:p>
    <w:p w14:paraId="68658D32" w14:textId="7A5EE089" w:rsidR="003F5299" w:rsidRDefault="003F5299" w:rsidP="003F5299">
      <w:pPr>
        <w:pStyle w:val="ListParagraph"/>
        <w:numPr>
          <w:ilvl w:val="0"/>
          <w:numId w:val="6"/>
        </w:numPr>
        <w:spacing w:after="0"/>
        <w:rPr>
          <w:rFonts w:ascii="Arial" w:hAnsi="Arial" w:cs="Arial"/>
        </w:rPr>
      </w:pPr>
      <w:r w:rsidRPr="00364B5D">
        <w:rPr>
          <w:rFonts w:ascii="Arial" w:hAnsi="Arial" w:cs="Arial"/>
        </w:rPr>
        <w:t>The inclusion of the housing-with-care sector in all relevant policy and guidance.</w:t>
      </w:r>
    </w:p>
    <w:p w14:paraId="7E099825" w14:textId="2D2A188E" w:rsidR="007F4B93" w:rsidRPr="007F4B93" w:rsidRDefault="007F4B93" w:rsidP="007F4B93">
      <w:pPr>
        <w:pStyle w:val="ListParagraph"/>
        <w:numPr>
          <w:ilvl w:val="0"/>
          <w:numId w:val="6"/>
        </w:numPr>
        <w:rPr>
          <w:rFonts w:ascii="Arial" w:hAnsi="Arial" w:cs="Arial"/>
        </w:rPr>
      </w:pPr>
      <w:bookmarkStart w:id="2" w:name="_Hlk70431037"/>
      <w:r w:rsidRPr="007F4B93">
        <w:rPr>
          <w:rFonts w:ascii="Arial" w:hAnsi="Arial" w:cs="Arial"/>
        </w:rPr>
        <w:t>Government rules and guidance being developed in consultation with experts, communicated clearly and consistently, with realistic and practical notice periods to implement them.</w:t>
      </w:r>
      <w:bookmarkEnd w:id="2"/>
    </w:p>
    <w:p w14:paraId="1C1610DD" w14:textId="77777777" w:rsidR="003F5299" w:rsidRPr="00364B5D" w:rsidRDefault="003F5299" w:rsidP="003F5299">
      <w:pPr>
        <w:pStyle w:val="ListParagraph"/>
        <w:numPr>
          <w:ilvl w:val="0"/>
          <w:numId w:val="6"/>
        </w:numPr>
        <w:spacing w:after="0"/>
        <w:rPr>
          <w:rFonts w:ascii="Arial" w:hAnsi="Arial" w:cs="Arial"/>
        </w:rPr>
      </w:pPr>
      <w:r w:rsidRPr="00364B5D">
        <w:rPr>
          <w:rFonts w:ascii="Arial" w:hAnsi="Arial" w:cs="Arial"/>
        </w:rPr>
        <w:t>The provision of better access to funding to support large financial deficits incurred by Retirement Villages and Extra Care Housing due to the pandemic</w:t>
      </w:r>
      <w:r w:rsidRPr="00364B5D">
        <w:rPr>
          <w:rFonts w:ascii="Arial" w:hAnsi="Arial" w:cs="Arial"/>
          <w:vertAlign w:val="superscript"/>
        </w:rPr>
        <w:t xml:space="preserve"> </w:t>
      </w:r>
      <w:r w:rsidRPr="00364B5D">
        <w:rPr>
          <w:rFonts w:ascii="Arial" w:hAnsi="Arial" w:cs="Arial"/>
        </w:rPr>
        <w:t>as well as consistent processes for funding across local authorities.</w:t>
      </w:r>
    </w:p>
    <w:p w14:paraId="1591AA9B" w14:textId="500D821B" w:rsidR="003F5299" w:rsidRDefault="003F5299" w:rsidP="003F5299">
      <w:pPr>
        <w:pStyle w:val="ListParagraph"/>
        <w:numPr>
          <w:ilvl w:val="0"/>
          <w:numId w:val="6"/>
        </w:numPr>
        <w:spacing w:after="0"/>
        <w:rPr>
          <w:rFonts w:ascii="Arial" w:hAnsi="Arial" w:cs="Arial"/>
        </w:rPr>
      </w:pPr>
      <w:r w:rsidRPr="00364B5D">
        <w:rPr>
          <w:rFonts w:ascii="Arial" w:hAnsi="Arial" w:cs="Arial"/>
        </w:rPr>
        <w:t xml:space="preserve">Flexibility built into contracts for commissioned services so that they cover essential costs of additional </w:t>
      </w:r>
      <w:proofErr w:type="gramStart"/>
      <w:r w:rsidRPr="00364B5D">
        <w:rPr>
          <w:rFonts w:ascii="Arial" w:hAnsi="Arial" w:cs="Arial"/>
        </w:rPr>
        <w:t>staffing, if</w:t>
      </w:r>
      <w:proofErr w:type="gramEnd"/>
      <w:r w:rsidRPr="00364B5D">
        <w:rPr>
          <w:rFonts w:ascii="Arial" w:hAnsi="Arial" w:cs="Arial"/>
        </w:rPr>
        <w:t xml:space="preserve"> need arises.</w:t>
      </w:r>
    </w:p>
    <w:p w14:paraId="31452532" w14:textId="2B3D5465" w:rsidR="00034C22" w:rsidRPr="00364B5D" w:rsidRDefault="00034C22" w:rsidP="003F5299">
      <w:pPr>
        <w:pStyle w:val="ListParagraph"/>
        <w:numPr>
          <w:ilvl w:val="0"/>
          <w:numId w:val="6"/>
        </w:numPr>
        <w:spacing w:after="0"/>
        <w:rPr>
          <w:rFonts w:ascii="Arial" w:hAnsi="Arial" w:cs="Arial"/>
        </w:rPr>
      </w:pPr>
      <w:r>
        <w:rPr>
          <w:rFonts w:ascii="Arial" w:hAnsi="Arial" w:cs="Arial"/>
        </w:rPr>
        <w:t xml:space="preserve">The importance of physical design considerations </w:t>
      </w:r>
      <w:r w:rsidR="00AE4EA6">
        <w:rPr>
          <w:rFonts w:ascii="Arial" w:hAnsi="Arial" w:cs="Arial"/>
        </w:rPr>
        <w:t>in</w:t>
      </w:r>
      <w:r>
        <w:rPr>
          <w:rFonts w:ascii="Arial" w:hAnsi="Arial" w:cs="Arial"/>
        </w:rPr>
        <w:t xml:space="preserve"> keep</w:t>
      </w:r>
      <w:r w:rsidR="00AE4EA6">
        <w:rPr>
          <w:rFonts w:ascii="Arial" w:hAnsi="Arial" w:cs="Arial"/>
        </w:rPr>
        <w:t>ing</w:t>
      </w:r>
      <w:r>
        <w:rPr>
          <w:rFonts w:ascii="Arial" w:hAnsi="Arial" w:cs="Arial"/>
        </w:rPr>
        <w:t xml:space="preserve"> schemes and individual apartments well-ventilated, plus providing</w:t>
      </w:r>
      <w:r w:rsidR="00AE4EA6">
        <w:rPr>
          <w:rFonts w:ascii="Arial" w:hAnsi="Arial" w:cs="Arial"/>
        </w:rPr>
        <w:t xml:space="preserve"> appropriate space to enable social distancing and</w:t>
      </w:r>
      <w:r>
        <w:rPr>
          <w:rFonts w:ascii="Arial" w:hAnsi="Arial" w:cs="Arial"/>
        </w:rPr>
        <w:t xml:space="preserve"> access to outdoor spaces or balconies.</w:t>
      </w:r>
    </w:p>
    <w:p w14:paraId="104AB841" w14:textId="77777777" w:rsidR="003F5299" w:rsidRPr="00364B5D" w:rsidRDefault="003F5299" w:rsidP="003F5299">
      <w:pPr>
        <w:spacing w:after="0"/>
        <w:rPr>
          <w:rFonts w:ascii="Arial" w:hAnsi="Arial" w:cs="Arial"/>
        </w:rPr>
      </w:pPr>
    </w:p>
    <w:p w14:paraId="1D8B5514" w14:textId="7A17BC25" w:rsidR="003F5299" w:rsidRPr="00364B5D" w:rsidRDefault="003F5299" w:rsidP="003F5299">
      <w:pPr>
        <w:spacing w:after="0"/>
        <w:rPr>
          <w:rFonts w:ascii="Arial" w:hAnsi="Arial" w:cs="Arial"/>
          <w:color w:val="000000"/>
        </w:rPr>
      </w:pPr>
      <w:r w:rsidRPr="00364B5D">
        <w:rPr>
          <w:rFonts w:ascii="Arial" w:hAnsi="Arial" w:cs="Arial"/>
          <w:bCs/>
          <w:color w:val="000000"/>
        </w:rPr>
        <w:t>The St Monica Trust</w:t>
      </w:r>
      <w:r w:rsidRPr="00364B5D">
        <w:rPr>
          <w:rFonts w:ascii="Arial" w:hAnsi="Arial" w:cs="Arial"/>
          <w:color w:val="000000"/>
        </w:rPr>
        <w:t xml:space="preserve"> provides accommodation, </w:t>
      </w:r>
      <w:proofErr w:type="gramStart"/>
      <w:r w:rsidRPr="00364B5D">
        <w:rPr>
          <w:rFonts w:ascii="Arial" w:hAnsi="Arial" w:cs="Arial"/>
          <w:color w:val="000000"/>
        </w:rPr>
        <w:t>care</w:t>
      </w:r>
      <w:proofErr w:type="gramEnd"/>
      <w:r w:rsidRPr="00364B5D">
        <w:rPr>
          <w:rFonts w:ascii="Arial" w:hAnsi="Arial" w:cs="Arial"/>
          <w:color w:val="000000"/>
        </w:rPr>
        <w:t xml:space="preserve"> and support for older and disabled people in Bristol and surrounding counties. It specialises in pioneering accommodation solutions that enable residents to enjoy and maintain their independence. A not-for-profit organisation, the Trust employs more than 1,200</w:t>
      </w:r>
      <w:r w:rsidRPr="00364B5D">
        <w:rPr>
          <w:rFonts w:ascii="Arial" w:hAnsi="Arial" w:cs="Arial"/>
          <w:color w:val="FF0000"/>
        </w:rPr>
        <w:t xml:space="preserve"> </w:t>
      </w:r>
      <w:r w:rsidRPr="00364B5D">
        <w:rPr>
          <w:rFonts w:ascii="Arial" w:hAnsi="Arial" w:cs="Arial"/>
          <w:color w:val="000000"/>
        </w:rPr>
        <w:t>people dedicated to providing high-quality accommodation and care for older people, including residents funded by social services.</w:t>
      </w:r>
    </w:p>
    <w:p w14:paraId="054BB457" w14:textId="77777777" w:rsidR="003F5299" w:rsidRPr="00364B5D" w:rsidRDefault="003F5299" w:rsidP="003F5299">
      <w:pPr>
        <w:spacing w:after="0"/>
        <w:rPr>
          <w:rFonts w:ascii="Arial" w:hAnsi="Arial" w:cs="Arial"/>
          <w:color w:val="000000"/>
        </w:rPr>
      </w:pPr>
    </w:p>
    <w:p w14:paraId="44521970" w14:textId="77777777" w:rsidR="003F5299" w:rsidRPr="00364B5D" w:rsidRDefault="003F5299" w:rsidP="003F5299">
      <w:pPr>
        <w:pStyle w:val="NoSpacing"/>
        <w:spacing w:line="276" w:lineRule="auto"/>
        <w:rPr>
          <w:rFonts w:ascii="Arial" w:hAnsi="Arial" w:cs="Arial"/>
        </w:rPr>
      </w:pPr>
      <w:r w:rsidRPr="00364B5D">
        <w:rPr>
          <w:rFonts w:ascii="Arial" w:hAnsi="Arial" w:cs="Arial"/>
          <w:bCs/>
          <w:color w:val="000000"/>
        </w:rPr>
        <w:t>The Housing LIN (Learning and Improvement Network)</w:t>
      </w:r>
      <w:r w:rsidRPr="00364B5D">
        <w:rPr>
          <w:rFonts w:ascii="Arial" w:hAnsi="Arial" w:cs="Arial"/>
          <w:color w:val="000000"/>
        </w:rPr>
        <w:t xml:space="preserve"> is a sophisticated network bringing together housing, health and social care professionals in England, </w:t>
      </w:r>
      <w:proofErr w:type="gramStart"/>
      <w:r w:rsidRPr="00364B5D">
        <w:rPr>
          <w:rFonts w:ascii="Arial" w:hAnsi="Arial" w:cs="Arial"/>
          <w:color w:val="000000"/>
        </w:rPr>
        <w:t>Wales</w:t>
      </w:r>
      <w:proofErr w:type="gramEnd"/>
      <w:r w:rsidRPr="00364B5D">
        <w:rPr>
          <w:rFonts w:ascii="Arial" w:hAnsi="Arial" w:cs="Arial"/>
          <w:color w:val="000000"/>
        </w:rPr>
        <w:t xml:space="preserve"> and Scotland to exemplify innovative housing solutions for an ageing population.</w:t>
      </w:r>
    </w:p>
    <w:p w14:paraId="1CA6C17F" w14:textId="77777777" w:rsidR="003F5299" w:rsidRPr="00364B5D" w:rsidRDefault="003F5299" w:rsidP="003F5299">
      <w:pPr>
        <w:spacing w:after="0"/>
        <w:rPr>
          <w:rFonts w:ascii="Arial" w:hAnsi="Arial" w:cs="Arial"/>
        </w:rPr>
      </w:pPr>
    </w:p>
    <w:p w14:paraId="4459D684" w14:textId="40B21563" w:rsidR="003F5299" w:rsidRPr="00364B5D" w:rsidRDefault="003F5299" w:rsidP="003F5299">
      <w:pPr>
        <w:spacing w:after="0"/>
        <w:rPr>
          <w:rFonts w:ascii="Arial" w:hAnsi="Arial" w:cs="Arial"/>
        </w:rPr>
      </w:pPr>
      <w:r w:rsidRPr="00364B5D">
        <w:rPr>
          <w:rFonts w:ascii="Arial" w:hAnsi="Arial" w:cs="Arial"/>
          <w:i/>
          <w:iCs/>
        </w:rPr>
        <w:lastRenderedPageBreak/>
        <w:t xml:space="preserve">The report will be formally launched at a Housing LIN webinar on Thursday 29th April at 4pm. A full version of the report is available for download at </w:t>
      </w:r>
      <w:hyperlink r:id="rId11" w:history="1">
        <w:r w:rsidR="00612476" w:rsidRPr="003473F2">
          <w:rPr>
            <w:rStyle w:val="Hyperlink"/>
            <w:rFonts w:ascii="Arial" w:hAnsi="Arial" w:cs="Arial"/>
          </w:rPr>
          <w:t>www.housinglin.org.uk/Topics/type/RE-COV-Study/</w:t>
        </w:r>
      </w:hyperlink>
      <w:r w:rsidRPr="00364B5D">
        <w:rPr>
          <w:rFonts w:ascii="Arial" w:hAnsi="Arial" w:cs="Arial"/>
          <w:i/>
          <w:iCs/>
        </w:rPr>
        <w:t>.</w:t>
      </w:r>
    </w:p>
    <w:p w14:paraId="45875454" w14:textId="3250CA8D" w:rsidR="003F5299" w:rsidRDefault="003F5299" w:rsidP="003F5299">
      <w:pPr>
        <w:spacing w:after="0"/>
        <w:rPr>
          <w:rFonts w:ascii="Arial" w:hAnsi="Arial" w:cs="Arial"/>
        </w:rPr>
      </w:pPr>
    </w:p>
    <w:p w14:paraId="60774635" w14:textId="77777777" w:rsidR="00F7357A" w:rsidRDefault="00F7357A" w:rsidP="003F5299">
      <w:pPr>
        <w:spacing w:after="0"/>
        <w:rPr>
          <w:rFonts w:ascii="Arial" w:hAnsi="Arial" w:cs="Arial"/>
        </w:rPr>
      </w:pPr>
    </w:p>
    <w:p w14:paraId="663758FD" w14:textId="77777777" w:rsidR="003F5299" w:rsidRPr="00364B5D" w:rsidRDefault="003F5299" w:rsidP="003F5299">
      <w:pPr>
        <w:spacing w:after="0"/>
        <w:rPr>
          <w:rFonts w:ascii="Arial" w:hAnsi="Arial" w:cs="Arial"/>
          <w:b/>
          <w:bCs/>
        </w:rPr>
      </w:pPr>
      <w:r w:rsidRPr="00364B5D">
        <w:rPr>
          <w:rFonts w:ascii="Arial" w:hAnsi="Arial" w:cs="Arial"/>
          <w:b/>
          <w:bCs/>
        </w:rPr>
        <w:t>ENDS</w:t>
      </w:r>
    </w:p>
    <w:p w14:paraId="371B5DE6" w14:textId="77777777" w:rsidR="00392D7F" w:rsidRDefault="00392D7F" w:rsidP="00593132">
      <w:pPr>
        <w:spacing w:after="0"/>
        <w:rPr>
          <w:rFonts w:ascii="Arial" w:hAnsi="Arial" w:cs="Arial"/>
          <w:b/>
          <w:bCs/>
          <w:u w:val="single"/>
        </w:rPr>
      </w:pPr>
    </w:p>
    <w:p w14:paraId="371A0077" w14:textId="09D7CE8B" w:rsidR="005B78A8" w:rsidRPr="001E1B25" w:rsidRDefault="005B78A8" w:rsidP="00593132">
      <w:pPr>
        <w:spacing w:after="0"/>
        <w:rPr>
          <w:rFonts w:ascii="Arial" w:hAnsi="Arial" w:cs="Arial"/>
          <w:b/>
          <w:bCs/>
          <w:u w:val="single"/>
        </w:rPr>
      </w:pPr>
      <w:r w:rsidRPr="001E1B25">
        <w:rPr>
          <w:rFonts w:ascii="Arial" w:hAnsi="Arial" w:cs="Arial"/>
          <w:b/>
          <w:bCs/>
          <w:u w:val="single"/>
        </w:rPr>
        <w:t>Notes to editors</w:t>
      </w:r>
    </w:p>
    <w:p w14:paraId="6081FAD9" w14:textId="098D1BE3" w:rsidR="00763955" w:rsidRDefault="005B78A8" w:rsidP="00593132">
      <w:pPr>
        <w:spacing w:after="0"/>
        <w:rPr>
          <w:rStyle w:val="Hyperlink"/>
          <w:rFonts w:ascii="Arial" w:hAnsi="Arial" w:cs="Arial"/>
        </w:rPr>
      </w:pPr>
      <w:r w:rsidRPr="001E1B25">
        <w:rPr>
          <w:rFonts w:ascii="Arial" w:hAnsi="Arial" w:cs="Arial"/>
          <w:b/>
          <w:bCs/>
        </w:rPr>
        <w:t xml:space="preserve">For </w:t>
      </w:r>
      <w:r w:rsidR="00346684">
        <w:rPr>
          <w:rFonts w:ascii="Arial" w:hAnsi="Arial" w:cs="Arial"/>
          <w:b/>
          <w:bCs/>
        </w:rPr>
        <w:t>press</w:t>
      </w:r>
      <w:r w:rsidR="00CE3C13">
        <w:rPr>
          <w:rFonts w:ascii="Arial" w:hAnsi="Arial" w:cs="Arial"/>
          <w:b/>
          <w:bCs/>
        </w:rPr>
        <w:t xml:space="preserve"> </w:t>
      </w:r>
      <w:r w:rsidRPr="001E1B25">
        <w:rPr>
          <w:rFonts w:ascii="Arial" w:hAnsi="Arial" w:cs="Arial"/>
          <w:b/>
          <w:bCs/>
        </w:rPr>
        <w:t>information</w:t>
      </w:r>
      <w:r w:rsidR="00346684">
        <w:rPr>
          <w:rFonts w:ascii="Arial" w:hAnsi="Arial" w:cs="Arial"/>
          <w:b/>
          <w:bCs/>
        </w:rPr>
        <w:t>,</w:t>
      </w:r>
      <w:r w:rsidR="00593132">
        <w:rPr>
          <w:rFonts w:ascii="Arial" w:hAnsi="Arial" w:cs="Arial"/>
          <w:b/>
          <w:bCs/>
        </w:rPr>
        <w:t xml:space="preserve"> </w:t>
      </w:r>
      <w:r w:rsidRPr="001E1B25">
        <w:rPr>
          <w:rFonts w:ascii="Arial" w:hAnsi="Arial" w:cs="Arial"/>
          <w:b/>
          <w:bCs/>
        </w:rPr>
        <w:t xml:space="preserve">please contact </w:t>
      </w:r>
      <w:r w:rsidR="00455488">
        <w:rPr>
          <w:rFonts w:ascii="Arial" w:hAnsi="Arial" w:cs="Arial"/>
          <w:b/>
          <w:bCs/>
        </w:rPr>
        <w:t>Media Officer</w:t>
      </w:r>
      <w:r w:rsidR="004D1BEF">
        <w:rPr>
          <w:rFonts w:ascii="Arial" w:hAnsi="Arial" w:cs="Arial"/>
          <w:b/>
          <w:bCs/>
        </w:rPr>
        <w:t xml:space="preserve">, </w:t>
      </w:r>
      <w:r w:rsidRPr="001E1B25">
        <w:rPr>
          <w:rFonts w:ascii="Arial" w:hAnsi="Arial" w:cs="Arial"/>
          <w:b/>
          <w:bCs/>
        </w:rPr>
        <w:t xml:space="preserve">Ben </w:t>
      </w:r>
      <w:proofErr w:type="spellStart"/>
      <w:r w:rsidRPr="001E1B25">
        <w:rPr>
          <w:rFonts w:ascii="Arial" w:hAnsi="Arial" w:cs="Arial"/>
          <w:b/>
          <w:bCs/>
        </w:rPr>
        <w:t>Jailler</w:t>
      </w:r>
      <w:proofErr w:type="spellEnd"/>
      <w:r w:rsidRPr="001E1B25">
        <w:rPr>
          <w:rFonts w:ascii="Arial" w:hAnsi="Arial" w:cs="Arial"/>
          <w:b/>
          <w:bCs/>
        </w:rPr>
        <w:t xml:space="preserve"> on 0</w:t>
      </w:r>
      <w:r w:rsidR="00455488">
        <w:rPr>
          <w:rFonts w:ascii="Arial" w:hAnsi="Arial" w:cs="Arial"/>
          <w:b/>
          <w:bCs/>
        </w:rPr>
        <w:t>7964 920846</w:t>
      </w:r>
      <w:r w:rsidRPr="001E1B25">
        <w:rPr>
          <w:rFonts w:ascii="Arial" w:hAnsi="Arial" w:cs="Arial"/>
          <w:b/>
          <w:bCs/>
        </w:rPr>
        <w:t xml:space="preserve"> or at</w:t>
      </w:r>
      <w:r w:rsidR="000C0690">
        <w:rPr>
          <w:rFonts w:ascii="Arial" w:hAnsi="Arial" w:cs="Arial"/>
          <w:b/>
          <w:bCs/>
        </w:rPr>
        <w:t>:</w:t>
      </w:r>
      <w:r w:rsidRPr="001E1B25">
        <w:rPr>
          <w:rFonts w:ascii="Arial" w:hAnsi="Arial" w:cs="Arial"/>
          <w:b/>
          <w:bCs/>
        </w:rPr>
        <w:t xml:space="preserve"> </w:t>
      </w:r>
      <w:hyperlink r:id="rId12" w:history="1">
        <w:r w:rsidRPr="001E1B25">
          <w:rPr>
            <w:rStyle w:val="Hyperlink"/>
            <w:rFonts w:ascii="Arial" w:hAnsi="Arial" w:cs="Arial"/>
          </w:rPr>
          <w:t>ben.jailler@stmonicatrust.org.uk</w:t>
        </w:r>
      </w:hyperlink>
      <w:r w:rsidR="00612476">
        <w:rPr>
          <w:rStyle w:val="Hyperlink"/>
          <w:rFonts w:ascii="Arial" w:hAnsi="Arial" w:cs="Arial"/>
        </w:rPr>
        <w:t>.</w:t>
      </w:r>
    </w:p>
    <w:p w14:paraId="38B7E056" w14:textId="01260B07" w:rsidR="00612476" w:rsidRDefault="00612476" w:rsidP="00593132">
      <w:pPr>
        <w:spacing w:after="0"/>
        <w:rPr>
          <w:rStyle w:val="Hyperlink"/>
          <w:rFonts w:ascii="Arial" w:hAnsi="Arial" w:cs="Arial"/>
        </w:rPr>
      </w:pPr>
    </w:p>
    <w:p w14:paraId="2B81BF78" w14:textId="6B836067" w:rsidR="00612476" w:rsidRPr="00612476" w:rsidRDefault="00612476" w:rsidP="00593132">
      <w:pPr>
        <w:spacing w:after="0"/>
        <w:rPr>
          <w:rStyle w:val="Hyperlink"/>
          <w:rFonts w:ascii="Arial" w:hAnsi="Arial" w:cs="Arial"/>
          <w:b w:val="0"/>
          <w:bCs w:val="0"/>
        </w:rPr>
      </w:pPr>
      <w:r w:rsidRPr="00612476">
        <w:rPr>
          <w:rFonts w:ascii="Arial" w:hAnsi="Arial" w:cs="Arial"/>
          <w:b/>
          <w:bCs/>
        </w:rPr>
        <w:t>For more details about the R</w:t>
      </w:r>
      <w:r>
        <w:rPr>
          <w:rFonts w:ascii="Arial" w:hAnsi="Arial" w:cs="Arial"/>
          <w:b/>
          <w:bCs/>
        </w:rPr>
        <w:t>E</w:t>
      </w:r>
      <w:r w:rsidRPr="00612476">
        <w:rPr>
          <w:rFonts w:ascii="Arial" w:hAnsi="Arial" w:cs="Arial"/>
          <w:b/>
          <w:bCs/>
        </w:rPr>
        <w:t xml:space="preserve">-COV </w:t>
      </w:r>
      <w:r>
        <w:rPr>
          <w:rFonts w:ascii="Arial" w:hAnsi="Arial" w:cs="Arial"/>
          <w:b/>
          <w:bCs/>
        </w:rPr>
        <w:t>Study Report</w:t>
      </w:r>
      <w:r w:rsidRPr="00612476">
        <w:rPr>
          <w:rFonts w:ascii="Arial" w:hAnsi="Arial" w:cs="Arial"/>
          <w:b/>
          <w:bCs/>
        </w:rPr>
        <w:t xml:space="preserve"> please contact Ian </w:t>
      </w:r>
      <w:proofErr w:type="spellStart"/>
      <w:r w:rsidRPr="00612476">
        <w:rPr>
          <w:rFonts w:ascii="Arial" w:hAnsi="Arial" w:cs="Arial"/>
          <w:b/>
          <w:bCs/>
        </w:rPr>
        <w:t>Copeman</w:t>
      </w:r>
      <w:proofErr w:type="spellEnd"/>
      <w:r w:rsidRPr="00612476">
        <w:rPr>
          <w:rFonts w:ascii="Arial" w:hAnsi="Arial" w:cs="Arial"/>
          <w:b/>
          <w:bCs/>
        </w:rPr>
        <w:t xml:space="preserve">, Operations Director at the Housing LIN at </w:t>
      </w:r>
      <w:hyperlink r:id="rId13" w:history="1">
        <w:r w:rsidRPr="003E17C3">
          <w:rPr>
            <w:rStyle w:val="Hyperlink"/>
            <w:rFonts w:ascii="Arial" w:hAnsi="Arial" w:cs="Arial"/>
          </w:rPr>
          <w:t>consultancy@housinglin.org.uk</w:t>
        </w:r>
      </w:hyperlink>
      <w:r w:rsidRPr="003E17C3">
        <w:rPr>
          <w:rFonts w:ascii="Arial" w:hAnsi="Arial" w:cs="Arial"/>
        </w:rPr>
        <w:t>.</w:t>
      </w:r>
    </w:p>
    <w:sectPr w:rsidR="00612476" w:rsidRPr="00612476" w:rsidSect="00424A5A">
      <w:headerReference w:type="default" r:id="rId14"/>
      <w:head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7848" w14:textId="77777777" w:rsidR="00FB4601" w:rsidRDefault="00FB4601" w:rsidP="00F95526">
      <w:pPr>
        <w:spacing w:after="0" w:line="240" w:lineRule="auto"/>
      </w:pPr>
      <w:r>
        <w:separator/>
      </w:r>
    </w:p>
  </w:endnote>
  <w:endnote w:type="continuationSeparator" w:id="0">
    <w:p w14:paraId="6F6885BC" w14:textId="77777777" w:rsidR="00FB4601" w:rsidRDefault="00FB4601" w:rsidP="00F95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altName w:val="Times New Roman"/>
    <w:charset w:val="00"/>
    <w:family w:val="auto"/>
    <w:pitch w:val="variable"/>
    <w:sig w:usb0="80000267" w:usb1="00000000" w:usb2="00000000" w:usb3="00000000" w:csb0="000001F7" w:csb1="00000000"/>
  </w:font>
  <w:font w:name="GillSans">
    <w:charset w:val="00"/>
    <w:family w:val="swiss"/>
    <w:pitch w:val="variable"/>
    <w:sig w:usb0="00000003" w:usb1="00000000" w:usb2="00000000" w:usb3="00000000" w:csb0="00000001" w:csb1="00000000"/>
  </w:font>
  <w:font w:name="GillSans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D90B" w14:textId="77777777" w:rsidR="00FB4601" w:rsidRDefault="00FB4601" w:rsidP="00F95526">
      <w:pPr>
        <w:spacing w:after="0" w:line="240" w:lineRule="auto"/>
      </w:pPr>
      <w:r>
        <w:separator/>
      </w:r>
    </w:p>
  </w:footnote>
  <w:footnote w:type="continuationSeparator" w:id="0">
    <w:p w14:paraId="6E267900" w14:textId="77777777" w:rsidR="00FB4601" w:rsidRDefault="00FB4601" w:rsidP="00F95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B139" w14:textId="77777777" w:rsidR="003F650E" w:rsidRDefault="003F650E" w:rsidP="00F9552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A694" w14:textId="1F960D49" w:rsidR="005412EF" w:rsidRDefault="00D36D47" w:rsidP="005412EF">
    <w:pPr>
      <w:pStyle w:val="Header"/>
      <w:jc w:val="right"/>
    </w:pPr>
    <w:r w:rsidRPr="001E1B25">
      <w:rPr>
        <w:rFonts w:ascii="Arial" w:hAnsi="Arial" w:cs="Arial"/>
        <w:noProof/>
        <w:lang w:eastAsia="en-GB"/>
      </w:rPr>
      <w:drawing>
        <wp:inline distT="0" distB="0" distL="0" distR="0" wp14:anchorId="5A88751F" wp14:editId="57E3425C">
          <wp:extent cx="1263015" cy="936938"/>
          <wp:effectExtent l="0" t="0" r="0" b="0"/>
          <wp:docPr id="1" name="Picture 1" descr="Primar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015" cy="936938"/>
                  </a:xfrm>
                  <a:prstGeom prst="rect">
                    <a:avLst/>
                  </a:prstGeom>
                  <a:noFill/>
                  <a:ln>
                    <a:noFill/>
                  </a:ln>
                </pic:spPr>
              </pic:pic>
            </a:graphicData>
          </a:graphic>
        </wp:inline>
      </w:drawing>
    </w:r>
    <w:r w:rsidR="001070D7">
      <w:rPr>
        <w:noProof/>
      </w:rPr>
      <w:drawing>
        <wp:anchor distT="0" distB="0" distL="114300" distR="114300" simplePos="0" relativeHeight="251658240" behindDoc="0" locked="0" layoutInCell="1" allowOverlap="1" wp14:anchorId="7EE82CA6" wp14:editId="5A8FDF6F">
          <wp:simplePos x="0" y="0"/>
          <wp:positionH relativeFrom="margin">
            <wp:align>left</wp:align>
          </wp:positionH>
          <wp:positionV relativeFrom="paragraph">
            <wp:posOffset>-634</wp:posOffset>
          </wp:positionV>
          <wp:extent cx="3583305" cy="9372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83305" cy="937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303"/>
    <w:multiLevelType w:val="hybridMultilevel"/>
    <w:tmpl w:val="448869C6"/>
    <w:lvl w:ilvl="0" w:tplc="4FE4365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636F2"/>
    <w:multiLevelType w:val="hybridMultilevel"/>
    <w:tmpl w:val="5F3294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C04DE6"/>
    <w:multiLevelType w:val="hybridMultilevel"/>
    <w:tmpl w:val="B19412C8"/>
    <w:lvl w:ilvl="0" w:tplc="634CC90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A4229"/>
    <w:multiLevelType w:val="hybridMultilevel"/>
    <w:tmpl w:val="E838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66275"/>
    <w:multiLevelType w:val="hybridMultilevel"/>
    <w:tmpl w:val="8B46924E"/>
    <w:lvl w:ilvl="0" w:tplc="525638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6518FC"/>
    <w:multiLevelType w:val="hybridMultilevel"/>
    <w:tmpl w:val="6B4C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907695"/>
    <w:multiLevelType w:val="hybridMultilevel"/>
    <w:tmpl w:val="F36C2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AD1E05"/>
    <w:multiLevelType w:val="hybridMultilevel"/>
    <w:tmpl w:val="C600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654779"/>
    <w:multiLevelType w:val="hybridMultilevel"/>
    <w:tmpl w:val="664A7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A37AFD"/>
    <w:multiLevelType w:val="hybridMultilevel"/>
    <w:tmpl w:val="75CA23FE"/>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4"/>
  </w:num>
  <w:num w:numId="4">
    <w:abstractNumId w:val="3"/>
  </w:num>
  <w:num w:numId="5">
    <w:abstractNumId w:val="8"/>
  </w:num>
  <w:num w:numId="6">
    <w:abstractNumId w:val="7"/>
  </w:num>
  <w:num w:numId="7">
    <w:abstractNumId w:val="5"/>
  </w:num>
  <w:num w:numId="8">
    <w:abstractNumId w:val="1"/>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44"/>
    <w:rsid w:val="00001809"/>
    <w:rsid w:val="00033F3B"/>
    <w:rsid w:val="00034C22"/>
    <w:rsid w:val="00051C8D"/>
    <w:rsid w:val="000578C8"/>
    <w:rsid w:val="0006270B"/>
    <w:rsid w:val="00063B43"/>
    <w:rsid w:val="00083D8C"/>
    <w:rsid w:val="00087771"/>
    <w:rsid w:val="00091AF8"/>
    <w:rsid w:val="000B2E01"/>
    <w:rsid w:val="000B4930"/>
    <w:rsid w:val="000C0690"/>
    <w:rsid w:val="000C58FC"/>
    <w:rsid w:val="000E60BA"/>
    <w:rsid w:val="000F226B"/>
    <w:rsid w:val="00105998"/>
    <w:rsid w:val="001070D7"/>
    <w:rsid w:val="00114F2A"/>
    <w:rsid w:val="00115C0E"/>
    <w:rsid w:val="0013222F"/>
    <w:rsid w:val="00137545"/>
    <w:rsid w:val="00146117"/>
    <w:rsid w:val="00155FC4"/>
    <w:rsid w:val="00176556"/>
    <w:rsid w:val="001909A8"/>
    <w:rsid w:val="001A4D6D"/>
    <w:rsid w:val="001B6710"/>
    <w:rsid w:val="001C72A2"/>
    <w:rsid w:val="001E1B25"/>
    <w:rsid w:val="001E7A16"/>
    <w:rsid w:val="001F30F5"/>
    <w:rsid w:val="001F50E1"/>
    <w:rsid w:val="001F5463"/>
    <w:rsid w:val="001F663D"/>
    <w:rsid w:val="00213A1C"/>
    <w:rsid w:val="00217360"/>
    <w:rsid w:val="0022674C"/>
    <w:rsid w:val="00242426"/>
    <w:rsid w:val="00253F65"/>
    <w:rsid w:val="00254C4F"/>
    <w:rsid w:val="00261B45"/>
    <w:rsid w:val="00265E38"/>
    <w:rsid w:val="00266474"/>
    <w:rsid w:val="002673DA"/>
    <w:rsid w:val="00282D61"/>
    <w:rsid w:val="00283179"/>
    <w:rsid w:val="00291C5B"/>
    <w:rsid w:val="002B2288"/>
    <w:rsid w:val="002C2EAA"/>
    <w:rsid w:val="002C7414"/>
    <w:rsid w:val="002D501E"/>
    <w:rsid w:val="002E1507"/>
    <w:rsid w:val="003022D6"/>
    <w:rsid w:val="00302BAE"/>
    <w:rsid w:val="0030485F"/>
    <w:rsid w:val="00342678"/>
    <w:rsid w:val="00346684"/>
    <w:rsid w:val="00346A02"/>
    <w:rsid w:val="00366091"/>
    <w:rsid w:val="003764EF"/>
    <w:rsid w:val="003777D0"/>
    <w:rsid w:val="00392D7F"/>
    <w:rsid w:val="00393B01"/>
    <w:rsid w:val="00394B18"/>
    <w:rsid w:val="003A5918"/>
    <w:rsid w:val="003C42A4"/>
    <w:rsid w:val="003C647A"/>
    <w:rsid w:val="003D6A57"/>
    <w:rsid w:val="003E17C3"/>
    <w:rsid w:val="003F5299"/>
    <w:rsid w:val="003F650E"/>
    <w:rsid w:val="0040200D"/>
    <w:rsid w:val="0041117F"/>
    <w:rsid w:val="00424A5A"/>
    <w:rsid w:val="0044315E"/>
    <w:rsid w:val="004458F1"/>
    <w:rsid w:val="00446089"/>
    <w:rsid w:val="00455488"/>
    <w:rsid w:val="00473147"/>
    <w:rsid w:val="004A1D80"/>
    <w:rsid w:val="004B2C40"/>
    <w:rsid w:val="004C233D"/>
    <w:rsid w:val="004D1BEF"/>
    <w:rsid w:val="004E1629"/>
    <w:rsid w:val="004F23E4"/>
    <w:rsid w:val="004F5254"/>
    <w:rsid w:val="004F5270"/>
    <w:rsid w:val="0050047D"/>
    <w:rsid w:val="0051440E"/>
    <w:rsid w:val="00520CD6"/>
    <w:rsid w:val="00520E9C"/>
    <w:rsid w:val="005357AE"/>
    <w:rsid w:val="005412EF"/>
    <w:rsid w:val="005509B7"/>
    <w:rsid w:val="00554BA4"/>
    <w:rsid w:val="00562BA0"/>
    <w:rsid w:val="00564910"/>
    <w:rsid w:val="00565623"/>
    <w:rsid w:val="00572BA2"/>
    <w:rsid w:val="00592209"/>
    <w:rsid w:val="00593132"/>
    <w:rsid w:val="005968F9"/>
    <w:rsid w:val="005B78A8"/>
    <w:rsid w:val="005C31C9"/>
    <w:rsid w:val="005D252A"/>
    <w:rsid w:val="005D5718"/>
    <w:rsid w:val="005E227D"/>
    <w:rsid w:val="005F16CE"/>
    <w:rsid w:val="00600D81"/>
    <w:rsid w:val="00603CFB"/>
    <w:rsid w:val="00606347"/>
    <w:rsid w:val="00612476"/>
    <w:rsid w:val="006174D8"/>
    <w:rsid w:val="006224AB"/>
    <w:rsid w:val="006248CB"/>
    <w:rsid w:val="006446DC"/>
    <w:rsid w:val="00644A2D"/>
    <w:rsid w:val="00661DC9"/>
    <w:rsid w:val="0066428F"/>
    <w:rsid w:val="006844EE"/>
    <w:rsid w:val="006A78BC"/>
    <w:rsid w:val="006B0007"/>
    <w:rsid w:val="006B3309"/>
    <w:rsid w:val="006D4ECB"/>
    <w:rsid w:val="006F037F"/>
    <w:rsid w:val="007124FB"/>
    <w:rsid w:val="007143DE"/>
    <w:rsid w:val="007173B5"/>
    <w:rsid w:val="00730EC9"/>
    <w:rsid w:val="00734774"/>
    <w:rsid w:val="007442C8"/>
    <w:rsid w:val="00753067"/>
    <w:rsid w:val="007541C2"/>
    <w:rsid w:val="007565BE"/>
    <w:rsid w:val="00761CC4"/>
    <w:rsid w:val="00763955"/>
    <w:rsid w:val="00776253"/>
    <w:rsid w:val="0078171F"/>
    <w:rsid w:val="00782CA5"/>
    <w:rsid w:val="00783D27"/>
    <w:rsid w:val="007906E8"/>
    <w:rsid w:val="007A60E9"/>
    <w:rsid w:val="007B133A"/>
    <w:rsid w:val="007F1C32"/>
    <w:rsid w:val="007F2959"/>
    <w:rsid w:val="007F2B08"/>
    <w:rsid w:val="007F4B93"/>
    <w:rsid w:val="00816983"/>
    <w:rsid w:val="00832727"/>
    <w:rsid w:val="008347A3"/>
    <w:rsid w:val="008405C1"/>
    <w:rsid w:val="0084233F"/>
    <w:rsid w:val="008432DF"/>
    <w:rsid w:val="0085379C"/>
    <w:rsid w:val="0086709B"/>
    <w:rsid w:val="008738FA"/>
    <w:rsid w:val="0088413B"/>
    <w:rsid w:val="00891859"/>
    <w:rsid w:val="008B0D21"/>
    <w:rsid w:val="008C6709"/>
    <w:rsid w:val="008F4107"/>
    <w:rsid w:val="00901AFA"/>
    <w:rsid w:val="00905A45"/>
    <w:rsid w:val="00914930"/>
    <w:rsid w:val="0091523E"/>
    <w:rsid w:val="00927377"/>
    <w:rsid w:val="00930B57"/>
    <w:rsid w:val="00933173"/>
    <w:rsid w:val="009540EC"/>
    <w:rsid w:val="00967B85"/>
    <w:rsid w:val="00977D82"/>
    <w:rsid w:val="00980071"/>
    <w:rsid w:val="0098752F"/>
    <w:rsid w:val="009A7E07"/>
    <w:rsid w:val="009C3B0A"/>
    <w:rsid w:val="009C46BD"/>
    <w:rsid w:val="00A03771"/>
    <w:rsid w:val="00A11055"/>
    <w:rsid w:val="00A1774B"/>
    <w:rsid w:val="00A34CB1"/>
    <w:rsid w:val="00A54B89"/>
    <w:rsid w:val="00A805CB"/>
    <w:rsid w:val="00A8372F"/>
    <w:rsid w:val="00AA3513"/>
    <w:rsid w:val="00AB155B"/>
    <w:rsid w:val="00AE4EA6"/>
    <w:rsid w:val="00AE69AF"/>
    <w:rsid w:val="00AF4A02"/>
    <w:rsid w:val="00B0173A"/>
    <w:rsid w:val="00B03D2B"/>
    <w:rsid w:val="00B10342"/>
    <w:rsid w:val="00B233E2"/>
    <w:rsid w:val="00B43742"/>
    <w:rsid w:val="00B537AB"/>
    <w:rsid w:val="00B54054"/>
    <w:rsid w:val="00B54681"/>
    <w:rsid w:val="00B6513A"/>
    <w:rsid w:val="00B66A39"/>
    <w:rsid w:val="00B9364E"/>
    <w:rsid w:val="00BD54C7"/>
    <w:rsid w:val="00BD6D8B"/>
    <w:rsid w:val="00BF4D88"/>
    <w:rsid w:val="00BF7F94"/>
    <w:rsid w:val="00C003F9"/>
    <w:rsid w:val="00C16598"/>
    <w:rsid w:val="00C23ABE"/>
    <w:rsid w:val="00C263FB"/>
    <w:rsid w:val="00C26E7B"/>
    <w:rsid w:val="00C306D8"/>
    <w:rsid w:val="00C30B11"/>
    <w:rsid w:val="00C46CA6"/>
    <w:rsid w:val="00C5357B"/>
    <w:rsid w:val="00C553E0"/>
    <w:rsid w:val="00C5573A"/>
    <w:rsid w:val="00C62450"/>
    <w:rsid w:val="00C668FD"/>
    <w:rsid w:val="00C71C8C"/>
    <w:rsid w:val="00C74EEF"/>
    <w:rsid w:val="00C81F46"/>
    <w:rsid w:val="00C839F1"/>
    <w:rsid w:val="00C84AA8"/>
    <w:rsid w:val="00C93251"/>
    <w:rsid w:val="00C94077"/>
    <w:rsid w:val="00CB0B50"/>
    <w:rsid w:val="00CD071C"/>
    <w:rsid w:val="00CD33F5"/>
    <w:rsid w:val="00CE3C13"/>
    <w:rsid w:val="00D00019"/>
    <w:rsid w:val="00D01B49"/>
    <w:rsid w:val="00D01DC0"/>
    <w:rsid w:val="00D10982"/>
    <w:rsid w:val="00D30ED1"/>
    <w:rsid w:val="00D35C83"/>
    <w:rsid w:val="00D36147"/>
    <w:rsid w:val="00D36D47"/>
    <w:rsid w:val="00D76BE8"/>
    <w:rsid w:val="00D919F5"/>
    <w:rsid w:val="00DA4006"/>
    <w:rsid w:val="00DB41E4"/>
    <w:rsid w:val="00DD142D"/>
    <w:rsid w:val="00DD1B6D"/>
    <w:rsid w:val="00DE718C"/>
    <w:rsid w:val="00DE7AB2"/>
    <w:rsid w:val="00E07C7E"/>
    <w:rsid w:val="00E10829"/>
    <w:rsid w:val="00E15B36"/>
    <w:rsid w:val="00E25D39"/>
    <w:rsid w:val="00E27C98"/>
    <w:rsid w:val="00E32174"/>
    <w:rsid w:val="00E67CE1"/>
    <w:rsid w:val="00E72EFD"/>
    <w:rsid w:val="00E94B62"/>
    <w:rsid w:val="00E9791C"/>
    <w:rsid w:val="00EC2EFE"/>
    <w:rsid w:val="00EC73C0"/>
    <w:rsid w:val="00ED271C"/>
    <w:rsid w:val="00ED3CFE"/>
    <w:rsid w:val="00EF0991"/>
    <w:rsid w:val="00EF722B"/>
    <w:rsid w:val="00F06F61"/>
    <w:rsid w:val="00F25A2C"/>
    <w:rsid w:val="00F321EE"/>
    <w:rsid w:val="00F52618"/>
    <w:rsid w:val="00F71807"/>
    <w:rsid w:val="00F7357A"/>
    <w:rsid w:val="00F77579"/>
    <w:rsid w:val="00F936E4"/>
    <w:rsid w:val="00F95526"/>
    <w:rsid w:val="00F97645"/>
    <w:rsid w:val="00FA46A2"/>
    <w:rsid w:val="00FB4601"/>
    <w:rsid w:val="00FB48C0"/>
    <w:rsid w:val="00FC3764"/>
    <w:rsid w:val="00FE42BB"/>
    <w:rsid w:val="00FE7550"/>
    <w:rsid w:val="00FF390E"/>
    <w:rsid w:val="00FF5A44"/>
    <w:rsid w:val="00FF6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717F7D"/>
  <w15:docId w15:val="{C17F068A-9CF4-4AF3-8057-9DAB2599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link w:val="Heading2Char"/>
    <w:uiPriority w:val="9"/>
    <w:qFormat/>
    <w:rsid w:val="00783D27"/>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78A8"/>
    <w:rPr>
      <w:b/>
      <w:bCs/>
      <w:strike w:val="0"/>
      <w:dstrike w:val="0"/>
      <w:color w:val="1F4F82"/>
      <w:u w:val="none"/>
      <w:effect w:val="none"/>
    </w:rPr>
  </w:style>
  <w:style w:type="paragraph" w:styleId="BalloonText">
    <w:name w:val="Balloon Text"/>
    <w:basedOn w:val="Normal"/>
    <w:link w:val="BalloonTextChar"/>
    <w:uiPriority w:val="99"/>
    <w:semiHidden/>
    <w:unhideWhenUsed/>
    <w:rsid w:val="00782C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2CA5"/>
    <w:rPr>
      <w:rFonts w:ascii="Tahoma" w:hAnsi="Tahoma" w:cs="Tahoma"/>
      <w:sz w:val="16"/>
      <w:szCs w:val="16"/>
      <w:lang w:eastAsia="en-US"/>
    </w:rPr>
  </w:style>
  <w:style w:type="character" w:customStyle="1" w:styleId="ft">
    <w:name w:val="ft"/>
    <w:rsid w:val="003C42A4"/>
  </w:style>
  <w:style w:type="paragraph" w:styleId="Header">
    <w:name w:val="header"/>
    <w:basedOn w:val="Normal"/>
    <w:link w:val="HeaderChar"/>
    <w:uiPriority w:val="99"/>
    <w:unhideWhenUsed/>
    <w:rsid w:val="00F95526"/>
    <w:pPr>
      <w:tabs>
        <w:tab w:val="center" w:pos="4513"/>
        <w:tab w:val="right" w:pos="9026"/>
      </w:tabs>
    </w:pPr>
  </w:style>
  <w:style w:type="character" w:customStyle="1" w:styleId="HeaderChar">
    <w:name w:val="Header Char"/>
    <w:link w:val="Header"/>
    <w:uiPriority w:val="99"/>
    <w:rsid w:val="00F95526"/>
    <w:rPr>
      <w:sz w:val="22"/>
      <w:szCs w:val="22"/>
      <w:lang w:eastAsia="en-US"/>
    </w:rPr>
  </w:style>
  <w:style w:type="paragraph" w:styleId="Footer">
    <w:name w:val="footer"/>
    <w:basedOn w:val="Normal"/>
    <w:link w:val="FooterChar"/>
    <w:uiPriority w:val="99"/>
    <w:unhideWhenUsed/>
    <w:rsid w:val="00F95526"/>
    <w:pPr>
      <w:tabs>
        <w:tab w:val="center" w:pos="4513"/>
        <w:tab w:val="right" w:pos="9026"/>
      </w:tabs>
    </w:pPr>
  </w:style>
  <w:style w:type="character" w:customStyle="1" w:styleId="FooterChar">
    <w:name w:val="Footer Char"/>
    <w:link w:val="Footer"/>
    <w:uiPriority w:val="99"/>
    <w:rsid w:val="00F95526"/>
    <w:rPr>
      <w:sz w:val="22"/>
      <w:szCs w:val="22"/>
      <w:lang w:eastAsia="en-US"/>
    </w:rPr>
  </w:style>
  <w:style w:type="paragraph" w:customStyle="1" w:styleId="Pa0">
    <w:name w:val="Pa0"/>
    <w:basedOn w:val="Normal"/>
    <w:next w:val="Normal"/>
    <w:uiPriority w:val="99"/>
    <w:rsid w:val="0078171F"/>
    <w:pPr>
      <w:autoSpaceDE w:val="0"/>
      <w:autoSpaceDN w:val="0"/>
      <w:adjustRightInd w:val="0"/>
      <w:spacing w:after="0" w:line="241" w:lineRule="atLeast"/>
    </w:pPr>
    <w:rPr>
      <w:rFonts w:ascii="Gill Sans" w:hAnsi="Gill Sans"/>
      <w:sz w:val="24"/>
      <w:szCs w:val="24"/>
      <w:lang w:eastAsia="en-GB"/>
    </w:rPr>
  </w:style>
  <w:style w:type="paragraph" w:customStyle="1" w:styleId="Pa1">
    <w:name w:val="Pa1"/>
    <w:basedOn w:val="Normal"/>
    <w:next w:val="Normal"/>
    <w:uiPriority w:val="99"/>
    <w:rsid w:val="0078171F"/>
    <w:pPr>
      <w:autoSpaceDE w:val="0"/>
      <w:autoSpaceDN w:val="0"/>
      <w:adjustRightInd w:val="0"/>
      <w:spacing w:after="0" w:line="181" w:lineRule="atLeast"/>
    </w:pPr>
    <w:rPr>
      <w:rFonts w:ascii="Gill Sans" w:hAnsi="Gill Sans"/>
      <w:sz w:val="24"/>
      <w:szCs w:val="24"/>
      <w:lang w:eastAsia="en-GB"/>
    </w:rPr>
  </w:style>
  <w:style w:type="character" w:customStyle="1" w:styleId="A9">
    <w:name w:val="A9"/>
    <w:uiPriority w:val="99"/>
    <w:rsid w:val="0078171F"/>
    <w:rPr>
      <w:rFonts w:ascii="GillSans" w:hAnsi="GillSans" w:cs="GillSans"/>
      <w:b/>
      <w:bCs/>
      <w:i/>
      <w:iCs/>
      <w:color w:val="000000"/>
      <w:sz w:val="36"/>
      <w:szCs w:val="36"/>
    </w:rPr>
  </w:style>
  <w:style w:type="character" w:customStyle="1" w:styleId="A10">
    <w:name w:val="A10"/>
    <w:uiPriority w:val="99"/>
    <w:rsid w:val="0078171F"/>
    <w:rPr>
      <w:rFonts w:ascii="GillSans Light" w:hAnsi="GillSans Light" w:cs="GillSans Light"/>
      <w:color w:val="000000"/>
      <w:sz w:val="53"/>
      <w:szCs w:val="53"/>
    </w:rPr>
  </w:style>
  <w:style w:type="paragraph" w:styleId="ListParagraph">
    <w:name w:val="List Paragraph"/>
    <w:basedOn w:val="Normal"/>
    <w:uiPriority w:val="34"/>
    <w:qFormat/>
    <w:rsid w:val="00D919F5"/>
    <w:pPr>
      <w:ind w:left="720"/>
      <w:contextualSpacing/>
    </w:pPr>
  </w:style>
  <w:style w:type="character" w:styleId="Strong">
    <w:name w:val="Strong"/>
    <w:uiPriority w:val="22"/>
    <w:qFormat/>
    <w:rsid w:val="00D919F5"/>
    <w:rPr>
      <w:b/>
      <w:bCs/>
    </w:rPr>
  </w:style>
  <w:style w:type="paragraph" w:styleId="NormalWeb">
    <w:name w:val="Normal (Web)"/>
    <w:basedOn w:val="Normal"/>
    <w:uiPriority w:val="99"/>
    <w:unhideWhenUsed/>
    <w:rsid w:val="00661D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t">
    <w:name w:val="st"/>
    <w:rsid w:val="005357AE"/>
  </w:style>
  <w:style w:type="character" w:styleId="CommentReference">
    <w:name w:val="annotation reference"/>
    <w:uiPriority w:val="99"/>
    <w:semiHidden/>
    <w:unhideWhenUsed/>
    <w:rsid w:val="00155FC4"/>
    <w:rPr>
      <w:sz w:val="16"/>
      <w:szCs w:val="16"/>
    </w:rPr>
  </w:style>
  <w:style w:type="paragraph" w:styleId="CommentText">
    <w:name w:val="annotation text"/>
    <w:basedOn w:val="Normal"/>
    <w:link w:val="CommentTextChar"/>
    <w:uiPriority w:val="99"/>
    <w:semiHidden/>
    <w:unhideWhenUsed/>
    <w:rsid w:val="00155FC4"/>
    <w:rPr>
      <w:sz w:val="20"/>
      <w:szCs w:val="20"/>
    </w:rPr>
  </w:style>
  <w:style w:type="character" w:customStyle="1" w:styleId="CommentTextChar">
    <w:name w:val="Comment Text Char"/>
    <w:link w:val="CommentText"/>
    <w:uiPriority w:val="99"/>
    <w:semiHidden/>
    <w:rsid w:val="00155FC4"/>
    <w:rPr>
      <w:lang w:eastAsia="en-US"/>
    </w:rPr>
  </w:style>
  <w:style w:type="paragraph" w:styleId="CommentSubject">
    <w:name w:val="annotation subject"/>
    <w:basedOn w:val="CommentText"/>
    <w:next w:val="CommentText"/>
    <w:link w:val="CommentSubjectChar"/>
    <w:uiPriority w:val="99"/>
    <w:semiHidden/>
    <w:unhideWhenUsed/>
    <w:rsid w:val="00155FC4"/>
    <w:rPr>
      <w:b/>
      <w:bCs/>
    </w:rPr>
  </w:style>
  <w:style w:type="character" w:customStyle="1" w:styleId="CommentSubjectChar">
    <w:name w:val="Comment Subject Char"/>
    <w:link w:val="CommentSubject"/>
    <w:uiPriority w:val="99"/>
    <w:semiHidden/>
    <w:rsid w:val="00155FC4"/>
    <w:rPr>
      <w:b/>
      <w:bCs/>
      <w:lang w:eastAsia="en-US"/>
    </w:rPr>
  </w:style>
  <w:style w:type="character" w:customStyle="1" w:styleId="Heading2Char">
    <w:name w:val="Heading 2 Char"/>
    <w:link w:val="Heading2"/>
    <w:uiPriority w:val="9"/>
    <w:rsid w:val="00783D27"/>
    <w:rPr>
      <w:rFonts w:ascii="Times New Roman" w:eastAsia="Times New Roman" w:hAnsi="Times New Roman"/>
      <w:b/>
      <w:bCs/>
      <w:sz w:val="36"/>
      <w:szCs w:val="36"/>
    </w:rPr>
  </w:style>
  <w:style w:type="paragraph" w:styleId="NoSpacing">
    <w:name w:val="No Spacing"/>
    <w:uiPriority w:val="1"/>
    <w:qFormat/>
    <w:rsid w:val="00B03D2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53F65"/>
    <w:rPr>
      <w:color w:val="605E5C"/>
      <w:shd w:val="clear" w:color="auto" w:fill="E1DFDD"/>
    </w:rPr>
  </w:style>
  <w:style w:type="character" w:styleId="FollowedHyperlink">
    <w:name w:val="FollowedHyperlink"/>
    <w:basedOn w:val="DefaultParagraphFont"/>
    <w:uiPriority w:val="99"/>
    <w:semiHidden/>
    <w:unhideWhenUsed/>
    <w:rsid w:val="00F735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5715">
      <w:bodyDiv w:val="1"/>
      <w:marLeft w:val="0"/>
      <w:marRight w:val="0"/>
      <w:marTop w:val="0"/>
      <w:marBottom w:val="0"/>
      <w:divBdr>
        <w:top w:val="none" w:sz="0" w:space="0" w:color="auto"/>
        <w:left w:val="none" w:sz="0" w:space="0" w:color="auto"/>
        <w:bottom w:val="none" w:sz="0" w:space="0" w:color="auto"/>
        <w:right w:val="none" w:sz="0" w:space="0" w:color="auto"/>
      </w:divBdr>
    </w:div>
    <w:div w:id="227762875">
      <w:bodyDiv w:val="1"/>
      <w:marLeft w:val="0"/>
      <w:marRight w:val="0"/>
      <w:marTop w:val="0"/>
      <w:marBottom w:val="0"/>
      <w:divBdr>
        <w:top w:val="none" w:sz="0" w:space="0" w:color="auto"/>
        <w:left w:val="none" w:sz="0" w:space="0" w:color="auto"/>
        <w:bottom w:val="none" w:sz="0" w:space="0" w:color="auto"/>
        <w:right w:val="none" w:sz="0" w:space="0" w:color="auto"/>
      </w:divBdr>
    </w:div>
    <w:div w:id="301423339">
      <w:bodyDiv w:val="1"/>
      <w:marLeft w:val="0"/>
      <w:marRight w:val="0"/>
      <w:marTop w:val="0"/>
      <w:marBottom w:val="0"/>
      <w:divBdr>
        <w:top w:val="none" w:sz="0" w:space="0" w:color="auto"/>
        <w:left w:val="none" w:sz="0" w:space="0" w:color="auto"/>
        <w:bottom w:val="none" w:sz="0" w:space="0" w:color="auto"/>
        <w:right w:val="none" w:sz="0" w:space="0" w:color="auto"/>
      </w:divBdr>
    </w:div>
    <w:div w:id="321204662">
      <w:bodyDiv w:val="1"/>
      <w:marLeft w:val="0"/>
      <w:marRight w:val="0"/>
      <w:marTop w:val="0"/>
      <w:marBottom w:val="0"/>
      <w:divBdr>
        <w:top w:val="none" w:sz="0" w:space="0" w:color="auto"/>
        <w:left w:val="none" w:sz="0" w:space="0" w:color="auto"/>
        <w:bottom w:val="none" w:sz="0" w:space="0" w:color="auto"/>
        <w:right w:val="none" w:sz="0" w:space="0" w:color="auto"/>
      </w:divBdr>
    </w:div>
    <w:div w:id="388463478">
      <w:bodyDiv w:val="1"/>
      <w:marLeft w:val="0"/>
      <w:marRight w:val="0"/>
      <w:marTop w:val="0"/>
      <w:marBottom w:val="0"/>
      <w:divBdr>
        <w:top w:val="none" w:sz="0" w:space="0" w:color="auto"/>
        <w:left w:val="none" w:sz="0" w:space="0" w:color="auto"/>
        <w:bottom w:val="none" w:sz="0" w:space="0" w:color="auto"/>
        <w:right w:val="none" w:sz="0" w:space="0" w:color="auto"/>
      </w:divBdr>
      <w:divsChild>
        <w:div w:id="1634677417">
          <w:marLeft w:val="0"/>
          <w:marRight w:val="0"/>
          <w:marTop w:val="0"/>
          <w:marBottom w:val="0"/>
          <w:divBdr>
            <w:top w:val="none" w:sz="0" w:space="0" w:color="auto"/>
            <w:left w:val="none" w:sz="0" w:space="0" w:color="auto"/>
            <w:bottom w:val="none" w:sz="0" w:space="0" w:color="auto"/>
            <w:right w:val="none" w:sz="0" w:space="0" w:color="auto"/>
          </w:divBdr>
        </w:div>
      </w:divsChild>
    </w:div>
    <w:div w:id="442040447">
      <w:bodyDiv w:val="1"/>
      <w:marLeft w:val="0"/>
      <w:marRight w:val="0"/>
      <w:marTop w:val="0"/>
      <w:marBottom w:val="0"/>
      <w:divBdr>
        <w:top w:val="none" w:sz="0" w:space="0" w:color="auto"/>
        <w:left w:val="none" w:sz="0" w:space="0" w:color="auto"/>
        <w:bottom w:val="none" w:sz="0" w:space="0" w:color="auto"/>
        <w:right w:val="none" w:sz="0" w:space="0" w:color="auto"/>
      </w:divBdr>
    </w:div>
    <w:div w:id="617371603">
      <w:bodyDiv w:val="1"/>
      <w:marLeft w:val="0"/>
      <w:marRight w:val="0"/>
      <w:marTop w:val="0"/>
      <w:marBottom w:val="0"/>
      <w:divBdr>
        <w:top w:val="none" w:sz="0" w:space="0" w:color="auto"/>
        <w:left w:val="none" w:sz="0" w:space="0" w:color="auto"/>
        <w:bottom w:val="none" w:sz="0" w:space="0" w:color="auto"/>
        <w:right w:val="none" w:sz="0" w:space="0" w:color="auto"/>
      </w:divBdr>
    </w:div>
    <w:div w:id="703478965">
      <w:bodyDiv w:val="1"/>
      <w:marLeft w:val="0"/>
      <w:marRight w:val="0"/>
      <w:marTop w:val="0"/>
      <w:marBottom w:val="0"/>
      <w:divBdr>
        <w:top w:val="none" w:sz="0" w:space="0" w:color="auto"/>
        <w:left w:val="none" w:sz="0" w:space="0" w:color="auto"/>
        <w:bottom w:val="none" w:sz="0" w:space="0" w:color="auto"/>
        <w:right w:val="none" w:sz="0" w:space="0" w:color="auto"/>
      </w:divBdr>
    </w:div>
    <w:div w:id="705060678">
      <w:bodyDiv w:val="1"/>
      <w:marLeft w:val="0"/>
      <w:marRight w:val="0"/>
      <w:marTop w:val="0"/>
      <w:marBottom w:val="0"/>
      <w:divBdr>
        <w:top w:val="none" w:sz="0" w:space="0" w:color="auto"/>
        <w:left w:val="none" w:sz="0" w:space="0" w:color="auto"/>
        <w:bottom w:val="none" w:sz="0" w:space="0" w:color="auto"/>
        <w:right w:val="none" w:sz="0" w:space="0" w:color="auto"/>
      </w:divBdr>
    </w:div>
    <w:div w:id="1160344011">
      <w:bodyDiv w:val="1"/>
      <w:marLeft w:val="0"/>
      <w:marRight w:val="0"/>
      <w:marTop w:val="0"/>
      <w:marBottom w:val="0"/>
      <w:divBdr>
        <w:top w:val="none" w:sz="0" w:space="0" w:color="auto"/>
        <w:left w:val="none" w:sz="0" w:space="0" w:color="auto"/>
        <w:bottom w:val="none" w:sz="0" w:space="0" w:color="auto"/>
        <w:right w:val="none" w:sz="0" w:space="0" w:color="auto"/>
      </w:divBdr>
    </w:div>
    <w:div w:id="1205750391">
      <w:bodyDiv w:val="1"/>
      <w:marLeft w:val="0"/>
      <w:marRight w:val="0"/>
      <w:marTop w:val="0"/>
      <w:marBottom w:val="0"/>
      <w:divBdr>
        <w:top w:val="none" w:sz="0" w:space="0" w:color="auto"/>
        <w:left w:val="none" w:sz="0" w:space="0" w:color="auto"/>
        <w:bottom w:val="none" w:sz="0" w:space="0" w:color="auto"/>
        <w:right w:val="none" w:sz="0" w:space="0" w:color="auto"/>
      </w:divBdr>
    </w:div>
    <w:div w:id="1215773061">
      <w:bodyDiv w:val="1"/>
      <w:marLeft w:val="0"/>
      <w:marRight w:val="0"/>
      <w:marTop w:val="0"/>
      <w:marBottom w:val="0"/>
      <w:divBdr>
        <w:top w:val="none" w:sz="0" w:space="0" w:color="auto"/>
        <w:left w:val="none" w:sz="0" w:space="0" w:color="auto"/>
        <w:bottom w:val="none" w:sz="0" w:space="0" w:color="auto"/>
        <w:right w:val="none" w:sz="0" w:space="0" w:color="auto"/>
      </w:divBdr>
    </w:div>
    <w:div w:id="15508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sultancy@housinglin.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n.jailler@stmonicatrus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usinglin.org.uk/Topics/type/RE-COV-Stud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D2CA70CA811A4C9F18DA57CEC52A38" ma:contentTypeVersion="12" ma:contentTypeDescription="Create a new document." ma:contentTypeScope="" ma:versionID="cffd7d23923c0ab33b47ea1a9c7827ee">
  <xsd:schema xmlns:xsd="http://www.w3.org/2001/XMLSchema" xmlns:xs="http://www.w3.org/2001/XMLSchema" xmlns:p="http://schemas.microsoft.com/office/2006/metadata/properties" xmlns:ns2="3e6cab67-71e1-43fe-bf44-962cf23444a2" xmlns:ns3="22d97ed3-d2a5-4c55-aaa9-0f8d366c11e6" targetNamespace="http://schemas.microsoft.com/office/2006/metadata/properties" ma:root="true" ma:fieldsID="4a26ef90ce96631ae4b59fa38c55fbc5" ns2:_="" ns3:_="">
    <xsd:import namespace="3e6cab67-71e1-43fe-bf44-962cf23444a2"/>
    <xsd:import namespace="22d97ed3-d2a5-4c55-aaa9-0f8d366c11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cab67-71e1-43fe-bf44-962cf2344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d97ed3-d2a5-4c55-aaa9-0f8d366c1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A519CC-1A27-48A8-82A9-804BE388D5A1}">
  <ds:schemaRefs>
    <ds:schemaRef ds:uri="http://schemas.microsoft.com/sharepoint/v3/contenttype/forms"/>
  </ds:schemaRefs>
</ds:datastoreItem>
</file>

<file path=customXml/itemProps2.xml><?xml version="1.0" encoding="utf-8"?>
<ds:datastoreItem xmlns:ds="http://schemas.openxmlformats.org/officeDocument/2006/customXml" ds:itemID="{127A24F6-E47D-43BC-8942-A1A30E12F9E4}">
  <ds:schemaRefs>
    <ds:schemaRef ds:uri="http://schemas.openxmlformats.org/officeDocument/2006/bibliography"/>
  </ds:schemaRefs>
</ds:datastoreItem>
</file>

<file path=customXml/itemProps3.xml><?xml version="1.0" encoding="utf-8"?>
<ds:datastoreItem xmlns:ds="http://schemas.openxmlformats.org/officeDocument/2006/customXml" ds:itemID="{6A8620BC-A4D9-4DE0-8D0B-F950EEB33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cab67-71e1-43fe-bf44-962cf23444a2"/>
    <ds:schemaRef ds:uri="22d97ed3-d2a5-4c55-aaa9-0f8d366c1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E9C936-7F2B-4552-9A8C-20B5E81336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8601</CharactersWithSpaces>
  <SharedDoc>false</SharedDoc>
  <HLinks>
    <vt:vector size="18" baseType="variant">
      <vt:variant>
        <vt:i4>6815817</vt:i4>
      </vt:variant>
      <vt:variant>
        <vt:i4>6</vt:i4>
      </vt:variant>
      <vt:variant>
        <vt:i4>0</vt:i4>
      </vt:variant>
      <vt:variant>
        <vt:i4>5</vt:i4>
      </vt:variant>
      <vt:variant>
        <vt:lpwstr>mailto:ben.jailler@stmonicatrust.org.uk</vt:lpwstr>
      </vt:variant>
      <vt:variant>
        <vt:lpwstr/>
      </vt:variant>
      <vt:variant>
        <vt:i4>1114141</vt:i4>
      </vt:variant>
      <vt:variant>
        <vt:i4>3</vt:i4>
      </vt:variant>
      <vt:variant>
        <vt:i4>0</vt:i4>
      </vt:variant>
      <vt:variant>
        <vt:i4>5</vt:i4>
      </vt:variant>
      <vt:variant>
        <vt:lpwstr>http://www.agefriendlybristol.org.uk/transformation-fund/</vt:lpwstr>
      </vt:variant>
      <vt:variant>
        <vt:lpwstr/>
      </vt:variant>
      <vt:variant>
        <vt:i4>7995415</vt:i4>
      </vt:variant>
      <vt:variant>
        <vt:i4>0</vt:i4>
      </vt:variant>
      <vt:variant>
        <vt:i4>0</vt:i4>
      </vt:variant>
      <vt:variant>
        <vt:i4>5</vt:i4>
      </vt:variant>
      <vt:variant>
        <vt:lpwstr>mailto:bab@ageukbristol.org.uk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Jailler</dc:creator>
  <cp:lastModifiedBy>Jerome Billeter</cp:lastModifiedBy>
  <cp:revision>2</cp:revision>
  <cp:lastPrinted>2020-12-07T11:13:00Z</cp:lastPrinted>
  <dcterms:created xsi:type="dcterms:W3CDTF">2021-04-28T12:59:00Z</dcterms:created>
  <dcterms:modified xsi:type="dcterms:W3CDTF">2021-04-28T12:59:00Z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0x01010037D2CA70CA811A4C9F18DA57CEC52A38</vt:lpwstr>
  </property>
</Properties>
</file>